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EastAsia" w:cstheme="minorBidi"/>
          <w:b w:val="0"/>
          <w:sz w:val="28"/>
          <w:szCs w:val="22"/>
        </w:rPr>
        <w:id w:val="6924235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F6FE2" w:rsidRDefault="009F6FE2" w:rsidP="009F6FE2">
          <w:pPr>
            <w:pStyle w:val="a6"/>
            <w:jc w:val="center"/>
            <w:rPr>
              <w:rFonts w:eastAsiaTheme="minorEastAsia" w:cstheme="minorBidi"/>
              <w:b w:val="0"/>
              <w:sz w:val="28"/>
              <w:szCs w:val="22"/>
            </w:rPr>
          </w:pPr>
        </w:p>
        <w:p w:rsidR="009F6FE2" w:rsidRDefault="009F6FE2" w:rsidP="009F6FE2">
          <w:pPr>
            <w:pStyle w:val="a6"/>
            <w:jc w:val="center"/>
            <w:rPr>
              <w:rFonts w:eastAsiaTheme="minorEastAsia" w:cstheme="minorBidi"/>
              <w:b w:val="0"/>
              <w:sz w:val="28"/>
              <w:szCs w:val="22"/>
            </w:rPr>
          </w:pPr>
          <w:r>
            <w:rPr>
              <w:rFonts w:eastAsiaTheme="minorEastAsia" w:cstheme="minorBidi"/>
              <w:b w:val="0"/>
              <w:noProof/>
              <w:sz w:val="28"/>
              <w:szCs w:val="22"/>
            </w:rPr>
            <w:drawing>
              <wp:inline distT="0" distB="0" distL="0" distR="0">
                <wp:extent cx="5940425" cy="8231417"/>
                <wp:effectExtent l="19050" t="0" r="3175" b="0"/>
                <wp:docPr id="1" name="Рисунок 1" descr="C:\Users\Ксения Александровна\Desktop\Шахматы и другие настольные игр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Ксения Александровна\Desktop\Шахматы и другие настольные игры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823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F6FE2" w:rsidRDefault="009F6FE2" w:rsidP="009F6FE2">
          <w:pPr>
            <w:pStyle w:val="a6"/>
            <w:rPr>
              <w:rFonts w:eastAsiaTheme="minorEastAsia" w:cstheme="minorBidi"/>
              <w:b w:val="0"/>
              <w:sz w:val="28"/>
              <w:szCs w:val="22"/>
            </w:rPr>
          </w:pPr>
        </w:p>
        <w:p w:rsidR="009F6FE2" w:rsidRDefault="009F6FE2" w:rsidP="009F6FE2">
          <w:pPr>
            <w:pStyle w:val="a6"/>
            <w:jc w:val="center"/>
            <w:rPr>
              <w:rFonts w:cs="Times New Roman"/>
              <w:b w:val="0"/>
              <w:bCs/>
              <w:sz w:val="28"/>
              <w:szCs w:val="28"/>
            </w:rPr>
          </w:pPr>
          <w:r w:rsidRPr="00A106E3">
            <w:rPr>
              <w:rFonts w:cs="Times New Roman"/>
              <w:b w:val="0"/>
              <w:bCs/>
              <w:sz w:val="28"/>
              <w:szCs w:val="28"/>
            </w:rPr>
            <w:lastRenderedPageBreak/>
            <w:t>Оглавление</w:t>
          </w:r>
        </w:p>
        <w:p w:rsidR="009F6FE2" w:rsidRPr="00E30DB7" w:rsidRDefault="009F6FE2" w:rsidP="009F6FE2"/>
        <w:p w:rsidR="009F6FE2" w:rsidRDefault="009F6FE2" w:rsidP="009F6FE2">
          <w:pPr>
            <w:pStyle w:val="11"/>
            <w:tabs>
              <w:tab w:val="right" w:leader="dot" w:pos="9345"/>
            </w:tabs>
            <w:rPr>
              <w:noProof/>
            </w:rPr>
          </w:pPr>
          <w:r w:rsidRPr="00A42277">
            <w:fldChar w:fldCharType="begin"/>
          </w:r>
          <w:r>
            <w:instrText xml:space="preserve"> TOC \o "1-3" \h \z \u </w:instrText>
          </w:r>
          <w:r w:rsidRPr="00A42277">
            <w:fldChar w:fldCharType="separate"/>
          </w:r>
          <w:hyperlink w:anchor="_Toc99094080" w:history="1">
            <w:r w:rsidRPr="00170C26">
              <w:rPr>
                <w:rStyle w:val="a7"/>
                <w:noProof/>
              </w:rPr>
              <w:t>Раздел №1 Комплекс основных характеристик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99094081" w:history="1">
            <w:r w:rsidRPr="00170C26">
              <w:rPr>
                <w:rStyle w:val="a7"/>
                <w:noProof/>
              </w:rPr>
              <w:t>1.1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99094082" w:history="1">
            <w:r w:rsidRPr="00170C26">
              <w:rPr>
                <w:rStyle w:val="a7"/>
                <w:noProof/>
              </w:rPr>
              <w:t>1.2 Цель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99094083" w:history="1">
            <w:r w:rsidRPr="00170C26">
              <w:rPr>
                <w:rStyle w:val="a7"/>
                <w:noProof/>
              </w:rPr>
              <w:t>1.3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99094084" w:history="1">
            <w:r w:rsidRPr="00170C26">
              <w:rPr>
                <w:rStyle w:val="a7"/>
                <w:noProof/>
              </w:rPr>
              <w:t>1.4 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9094085" w:history="1">
            <w:r w:rsidRPr="00170C26">
              <w:rPr>
                <w:rStyle w:val="a7"/>
                <w:noProof/>
              </w:rPr>
              <w:t>Раздел №2 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99094086" w:history="1">
            <w:r w:rsidRPr="00170C26">
              <w:rPr>
                <w:rStyle w:val="a7"/>
                <w:noProof/>
              </w:rPr>
              <w:t>2.2 Информационно-методическое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FE2" w:rsidRDefault="009F6FE2" w:rsidP="009F6FE2">
          <w:r>
            <w:rPr>
              <w:b/>
              <w:bCs/>
            </w:rPr>
            <w:fldChar w:fldCharType="end"/>
          </w:r>
        </w:p>
      </w:sdtContent>
    </w:sdt>
    <w:p w:rsidR="009F6FE2" w:rsidRDefault="009F6FE2" w:rsidP="009F6FE2">
      <w:pPr>
        <w:spacing w:after="200" w:line="276" w:lineRule="auto"/>
        <w:ind w:firstLine="0"/>
        <w:jc w:val="left"/>
      </w:pPr>
      <w:r>
        <w:br w:type="page"/>
      </w:r>
    </w:p>
    <w:p w:rsidR="009F6FE2" w:rsidRDefault="009F6FE2" w:rsidP="009F6FE2">
      <w:pPr>
        <w:pStyle w:val="1"/>
      </w:pPr>
      <w:bookmarkStart w:id="0" w:name="_Toc99094080"/>
      <w:r>
        <w:lastRenderedPageBreak/>
        <w:t>Раздел №1 Комплекс основных характеристик программы</w:t>
      </w:r>
      <w:bookmarkEnd w:id="0"/>
    </w:p>
    <w:p w:rsidR="009F6FE2" w:rsidRDefault="009F6FE2" w:rsidP="009F6FE2">
      <w:pPr>
        <w:pStyle w:val="2"/>
      </w:pPr>
      <w:bookmarkStart w:id="1" w:name="_Toc99094081"/>
      <w:r>
        <w:t>1.1 Пояснительная записка</w:t>
      </w:r>
      <w:bookmarkEnd w:id="1"/>
    </w:p>
    <w:p w:rsidR="009F6FE2" w:rsidRDefault="009F6FE2" w:rsidP="009F6FE2">
      <w:pPr>
        <w:ind w:firstLine="0"/>
        <w:contextualSpacing/>
        <w:jc w:val="center"/>
      </w:pPr>
    </w:p>
    <w:p w:rsidR="009F6FE2" w:rsidRDefault="009F6FE2" w:rsidP="009F6FE2">
      <w:pPr>
        <w:ind w:firstLine="851"/>
        <w:contextualSpacing/>
      </w:pPr>
      <w:r>
        <w:t xml:space="preserve">Рабочая программа внеурочной деятельности по </w:t>
      </w:r>
      <w:proofErr w:type="spellStart"/>
      <w:proofErr w:type="gramStart"/>
      <w:r>
        <w:t>естественно-научному</w:t>
      </w:r>
      <w:proofErr w:type="spellEnd"/>
      <w:proofErr w:type="gramEnd"/>
      <w:r>
        <w:t xml:space="preserve"> направлению «Шахматы и другие настольные игры» составлена на основе следующей нормативно-правовой базе:</w:t>
      </w:r>
    </w:p>
    <w:p w:rsidR="009F6FE2" w:rsidRDefault="009F6FE2" w:rsidP="009F6FE2">
      <w:pPr>
        <w:ind w:firstLine="851"/>
        <w:contextualSpacing/>
      </w:pPr>
      <w:r>
        <w:t>1. Федеральный закон от 29.12.2012 г. № 273-ФЗ «Об образовании в Российской Федерации» с изменениями и дополнениями от 03.08.2018 №329-ФЗ;</w:t>
      </w:r>
    </w:p>
    <w:p w:rsidR="009F6FE2" w:rsidRDefault="009F6FE2" w:rsidP="009F6FE2">
      <w:pPr>
        <w:ind w:firstLine="851"/>
        <w:contextualSpacing/>
      </w:pPr>
      <w:r>
        <w:t xml:space="preserve">2. Приказ </w:t>
      </w:r>
      <w:proofErr w:type="spellStart"/>
      <w:r>
        <w:t>Минобрнауки</w:t>
      </w:r>
      <w:proofErr w:type="spellEnd"/>
      <w:r>
        <w:t xml:space="preserve">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№1577;</w:t>
      </w:r>
    </w:p>
    <w:p w:rsidR="009F6FE2" w:rsidRDefault="009F6FE2" w:rsidP="009F6FE2">
      <w:pPr>
        <w:ind w:firstLine="851"/>
        <w:contextualSpacing/>
      </w:pPr>
      <w:r>
        <w:t xml:space="preserve">3. </w:t>
      </w:r>
      <w:proofErr w:type="gramStart"/>
      <w:r>
        <w:t xml:space="preserve">Устав МКОУ АГО «Бакряжская СОШ» (утвержден постановлением администрации Ачитского городского округа </w:t>
      </w:r>
      <w:r w:rsidRPr="00F81B87">
        <w:t>№46 от 02.02.2018</w:t>
      </w:r>
      <w:r>
        <w:t>;</w:t>
      </w:r>
      <w:proofErr w:type="gramEnd"/>
    </w:p>
    <w:p w:rsidR="009F6FE2" w:rsidRDefault="009F6FE2" w:rsidP="009F6FE2">
      <w:pPr>
        <w:ind w:firstLine="851"/>
        <w:contextualSpacing/>
      </w:pPr>
      <w:r w:rsidRPr="00E82BF2">
        <w:rPr>
          <w:i/>
        </w:rPr>
        <w:t>Актуальность</w:t>
      </w:r>
      <w:r>
        <w:t xml:space="preserve"> программы продиктована требования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внеурочной деятельности,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9F6FE2" w:rsidRDefault="009F6FE2" w:rsidP="009F6FE2">
      <w:pPr>
        <w:ind w:firstLine="851"/>
        <w:contextualSpacing/>
      </w:pPr>
      <w:r>
        <w:t xml:space="preserve">Особенностью программы является ее 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учетом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</w:t>
      </w:r>
      <w:r>
        <w:lastRenderedPageBreak/>
        <w:t>ребенка, подростка с включением сюда природных, физических и психических свойств личности.</w:t>
      </w:r>
    </w:p>
    <w:p w:rsidR="009F6FE2" w:rsidRDefault="009F6FE2" w:rsidP="009F6FE2">
      <w:pPr>
        <w:ind w:firstLine="851"/>
        <w:contextualSpacing/>
      </w:pPr>
      <w:r>
        <w:t>Педагогическая целесообразность программы объясняется тем, что данный курс по обучению играм в шахматы и другие настольные игры максимально прост и доступен школьникам соответствующего возраста.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9F6FE2" w:rsidRDefault="009F6FE2" w:rsidP="009F6FE2">
      <w:pPr>
        <w:ind w:firstLine="851"/>
        <w:contextualSpacing/>
      </w:pPr>
      <w:r>
        <w:t>В данной программе предусмотрено, что в образовании развивается не только ученик, но и программа его самообучения. Она может составляться и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 Ученик с помощью педагога может выступать в роли организатора своего образования: формулирует цели, отбирает тематику, составляет план работы, отбирает средства и способы достижения результата, устанавливает систему контроля и оценки своей деятельности.</w:t>
      </w:r>
    </w:p>
    <w:p w:rsidR="009F6FE2" w:rsidRDefault="009F6FE2" w:rsidP="009F6FE2">
      <w:pPr>
        <w:ind w:firstLine="851"/>
        <w:contextualSpacing/>
      </w:pPr>
      <w:r>
        <w:t>Программа рассчитана на 1 год обучения (68 часов). На реализацию курса отводится 2 часа в неделю. Продолжительность занятия не менее 40 минут и не более 1 часа. Режим занятий обусловлен нормативно-правовой базой образовательной организации.</w:t>
      </w:r>
    </w:p>
    <w:p w:rsidR="009F6FE2" w:rsidRDefault="009F6FE2" w:rsidP="009F6FE2">
      <w:pPr>
        <w:ind w:firstLine="851"/>
        <w:contextualSpacing/>
      </w:pPr>
      <w:r>
        <w:t xml:space="preserve">Обучение осуществляется на основе общих </w:t>
      </w:r>
      <w:r>
        <w:rPr>
          <w:i/>
        </w:rPr>
        <w:t>методических принципов</w:t>
      </w:r>
      <w:r>
        <w:t>:</w:t>
      </w:r>
    </w:p>
    <w:p w:rsidR="009F6FE2" w:rsidRDefault="009F6FE2" w:rsidP="009F6FE2">
      <w:pPr>
        <w:ind w:firstLine="851"/>
        <w:contextualSpacing/>
      </w:pPr>
      <w:r>
        <w:t>- принцип развивающей деятельности: игра не ради игры, а с целью развития личности каждого участника и всего коллектива в целом;</w:t>
      </w:r>
    </w:p>
    <w:p w:rsidR="009F6FE2" w:rsidRDefault="009F6FE2" w:rsidP="009F6FE2">
      <w:pPr>
        <w:ind w:firstLine="851"/>
        <w:contextualSpacing/>
      </w:pPr>
      <w:r>
        <w:t>- принцип активной включенности каждого ребенка в игровое действие, а не пассивное созерцание со стороны;</w:t>
      </w:r>
    </w:p>
    <w:p w:rsidR="009F6FE2" w:rsidRDefault="009F6FE2" w:rsidP="009F6FE2">
      <w:pPr>
        <w:ind w:firstLine="851"/>
        <w:contextualSpacing/>
      </w:pPr>
      <w:r>
        <w:t>- принцип доступности, последовательности и системности изложения программного материала.</w:t>
      </w:r>
    </w:p>
    <w:p w:rsidR="009F6FE2" w:rsidRDefault="009F6FE2" w:rsidP="009F6FE2">
      <w:pPr>
        <w:ind w:firstLine="851"/>
        <w:contextualSpacing/>
      </w:pPr>
      <w:r>
        <w:t>Основой организации работы с детьми в данной рабочей программе является система дидактических принципов:</w:t>
      </w:r>
    </w:p>
    <w:p w:rsidR="009F6FE2" w:rsidRDefault="009F6FE2" w:rsidP="009F6FE2">
      <w:pPr>
        <w:ind w:firstLine="851"/>
        <w:contextualSpacing/>
      </w:pPr>
      <w:r>
        <w:lastRenderedPageBreak/>
        <w:t xml:space="preserve">- принцип психологической комфортности – создание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процесса;</w:t>
      </w:r>
    </w:p>
    <w:p w:rsidR="009F6FE2" w:rsidRDefault="009F6FE2" w:rsidP="009F6FE2">
      <w:pPr>
        <w:ind w:firstLine="851"/>
        <w:contextualSpacing/>
      </w:pPr>
      <w:r>
        <w:t>- принцип минимакса – обеспечивается возможность продвижения каждого ребенка своим темпом;</w:t>
      </w:r>
    </w:p>
    <w:p w:rsidR="009F6FE2" w:rsidRDefault="009F6FE2" w:rsidP="009F6FE2">
      <w:pPr>
        <w:ind w:firstLine="851"/>
        <w:contextualSpacing/>
      </w:pPr>
      <w:r>
        <w:t>- принцип целостного представления о мире – при введении нового знания раскрывается его взаимосвязь с предметами и явлениями окружающего мира;</w:t>
      </w:r>
    </w:p>
    <w:p w:rsidR="009F6FE2" w:rsidRDefault="009F6FE2" w:rsidP="009F6FE2">
      <w:pPr>
        <w:ind w:firstLine="851"/>
        <w:contextualSpacing/>
      </w:pPr>
      <w:r>
        <w:t>- принцип вариативности – у детей формируется умение осуществлять собственный выбор и им систематически предоставляется возможность выбора;</w:t>
      </w:r>
    </w:p>
    <w:p w:rsidR="009F6FE2" w:rsidRDefault="009F6FE2" w:rsidP="009F6FE2">
      <w:pPr>
        <w:ind w:firstLine="851"/>
        <w:contextualSpacing/>
      </w:pPr>
      <w:r>
        <w:t>- принцип творчества – процесс обучения сориентирован на приобретение детьми собственного опыта творческой деятельности.</w:t>
      </w:r>
    </w:p>
    <w:p w:rsidR="009F6FE2" w:rsidRDefault="009F6FE2" w:rsidP="009F6FE2">
      <w:pPr>
        <w:ind w:firstLine="851"/>
        <w:contextualSpacing/>
        <w:rPr>
          <w:i/>
        </w:rPr>
      </w:pPr>
      <w:r>
        <w:t xml:space="preserve">Основные </w:t>
      </w:r>
      <w:r>
        <w:rPr>
          <w:i/>
        </w:rPr>
        <w:t>методы обучения:</w:t>
      </w:r>
    </w:p>
    <w:p w:rsidR="009F6FE2" w:rsidRDefault="009F6FE2" w:rsidP="009F6FE2">
      <w:pPr>
        <w:ind w:firstLine="851"/>
        <w:contextualSpacing/>
      </w:pPr>
      <w:r>
        <w:t>Формирование логического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9F6FE2" w:rsidRDefault="009F6FE2" w:rsidP="009F6FE2">
      <w:pPr>
        <w:ind w:firstLine="851"/>
        <w:contextualSpacing/>
      </w:pPr>
      <w:r>
        <w:t xml:space="preserve">- при изучении дебютной теории основным методом является </w:t>
      </w:r>
      <w:proofErr w:type="gramStart"/>
      <w:r>
        <w:t>частично-поисковый</w:t>
      </w:r>
      <w:proofErr w:type="gramEnd"/>
      <w:r>
        <w:t>. Наиболее эффективно изучение дебютной теории осуществляется в том случае, когда большую часть работы ребенок проделывает самостоятельно;</w:t>
      </w:r>
    </w:p>
    <w:p w:rsidR="009F6FE2" w:rsidRDefault="009F6FE2" w:rsidP="009F6FE2">
      <w:pPr>
        <w:ind w:firstLine="851"/>
        <w:contextualSpacing/>
      </w:pPr>
      <w:r>
        <w:t>- на более поздних этапах в обучении применяется творческий метод, для совершенствования тактического мастерства учащихся;</w:t>
      </w:r>
    </w:p>
    <w:p w:rsidR="009F6FE2" w:rsidRDefault="009F6FE2" w:rsidP="009F6FE2">
      <w:pPr>
        <w:ind w:firstLine="851"/>
        <w:contextualSpacing/>
      </w:pPr>
      <w:r>
        <w:t>- 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9F6FE2" w:rsidRDefault="009F6FE2" w:rsidP="009F6FE2">
      <w:pPr>
        <w:ind w:firstLine="851"/>
        <w:contextualSpacing/>
      </w:pPr>
      <w:r>
        <w:lastRenderedPageBreak/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9F6FE2" w:rsidRDefault="009F6FE2" w:rsidP="009F6FE2">
      <w:pPr>
        <w:ind w:firstLine="851"/>
        <w:contextualSpacing/>
      </w:pPr>
      <w:r>
        <w:t xml:space="preserve">Основные </w:t>
      </w:r>
      <w:r>
        <w:rPr>
          <w:i/>
        </w:rPr>
        <w:t>формы и средства обучения:</w:t>
      </w:r>
    </w:p>
    <w:p w:rsidR="009F6FE2" w:rsidRDefault="009F6FE2" w:rsidP="009F6FE2">
      <w:pPr>
        <w:ind w:firstLine="851"/>
        <w:contextualSpacing/>
      </w:pPr>
      <w:r>
        <w:t>- практическая игра;</w:t>
      </w:r>
    </w:p>
    <w:p w:rsidR="009F6FE2" w:rsidRDefault="009F6FE2" w:rsidP="009F6FE2">
      <w:pPr>
        <w:ind w:firstLine="851"/>
        <w:contextualSpacing/>
      </w:pPr>
      <w:r>
        <w:t>- решение логических задач, комбинаций и этюдов;</w:t>
      </w:r>
    </w:p>
    <w:p w:rsidR="009F6FE2" w:rsidRDefault="009F6FE2" w:rsidP="009F6FE2">
      <w:pPr>
        <w:ind w:firstLine="851"/>
        <w:contextualSpacing/>
      </w:pPr>
      <w:r>
        <w:t>- дидактические игры и задания, игровые упражнения;</w:t>
      </w:r>
    </w:p>
    <w:p w:rsidR="009F6FE2" w:rsidRDefault="009F6FE2" w:rsidP="009F6FE2">
      <w:pPr>
        <w:ind w:firstLine="851"/>
        <w:contextualSpacing/>
      </w:pPr>
      <w:r>
        <w:t>- теоретические занятия;</w:t>
      </w:r>
    </w:p>
    <w:p w:rsidR="009F6FE2" w:rsidRDefault="009F6FE2" w:rsidP="009F6FE2">
      <w:pPr>
        <w:ind w:firstLine="851"/>
        <w:contextualSpacing/>
      </w:pPr>
      <w:r>
        <w:t>- участие в турнирах и соревнованиях.</w:t>
      </w:r>
    </w:p>
    <w:p w:rsidR="009F6FE2" w:rsidRDefault="009F6FE2" w:rsidP="009F6FE2">
      <w:pPr>
        <w:ind w:firstLine="851"/>
        <w:contextualSpacing/>
      </w:pPr>
    </w:p>
    <w:p w:rsidR="009F6FE2" w:rsidRDefault="009F6FE2" w:rsidP="009F6FE2">
      <w:pPr>
        <w:pStyle w:val="2"/>
      </w:pPr>
      <w:bookmarkStart w:id="2" w:name="_Toc99094082"/>
      <w:r>
        <w:t>1.2 Цель и задачи программы</w:t>
      </w:r>
      <w:bookmarkEnd w:id="2"/>
    </w:p>
    <w:p w:rsidR="009F6FE2" w:rsidRPr="00A106E3" w:rsidRDefault="009F6FE2" w:rsidP="009F6FE2"/>
    <w:p w:rsidR="009F6FE2" w:rsidRDefault="009F6FE2" w:rsidP="009F6FE2">
      <w:pPr>
        <w:ind w:firstLine="851"/>
        <w:contextualSpacing/>
      </w:pPr>
      <w:r>
        <w:rPr>
          <w:i/>
        </w:rPr>
        <w:t xml:space="preserve">Цель рабочей программы: </w:t>
      </w:r>
      <w: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шахматы, а также в другие настольные игры различных стран мира.</w:t>
      </w:r>
    </w:p>
    <w:p w:rsidR="009F6FE2" w:rsidRDefault="009F6FE2" w:rsidP="009F6FE2">
      <w:pPr>
        <w:ind w:firstLine="851"/>
        <w:contextualSpacing/>
        <w:rPr>
          <w:i/>
        </w:rPr>
      </w:pPr>
      <w:r>
        <w:t xml:space="preserve">Для достижений цели ставятся следующие </w:t>
      </w:r>
      <w:r>
        <w:rPr>
          <w:i/>
        </w:rPr>
        <w:t>задачи:</w:t>
      </w:r>
    </w:p>
    <w:p w:rsidR="009F6FE2" w:rsidRDefault="009F6FE2" w:rsidP="009F6FE2">
      <w:pPr>
        <w:ind w:firstLine="851"/>
        <w:contextualSpacing/>
      </w:pPr>
      <w:r>
        <w:t>- 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9F6FE2" w:rsidRDefault="009F6FE2" w:rsidP="009F6FE2">
      <w:pPr>
        <w:ind w:firstLine="851"/>
        <w:contextualSpacing/>
      </w:pPr>
      <w:r>
        <w:t>-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9F6FE2" w:rsidRDefault="009F6FE2" w:rsidP="009F6FE2">
      <w:pPr>
        <w:ind w:firstLine="851"/>
        <w:contextualSpacing/>
      </w:pPr>
      <w:r>
        <w:t>- Воспитывать потребность в здоровом образе жизни.</w:t>
      </w:r>
    </w:p>
    <w:p w:rsidR="009F6FE2" w:rsidRDefault="009F6FE2" w:rsidP="009F6FE2">
      <w:pPr>
        <w:ind w:firstLine="851"/>
        <w:contextualSpacing/>
      </w:pPr>
      <w:r>
        <w:t xml:space="preserve">Обучение настольным играм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Шахматы – наглядная соревновательная форма двух личностей. Шахматы нам нужны как способ </w:t>
      </w:r>
      <w:r>
        <w:lastRenderedPageBreak/>
        <w:t>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тренера является необходимым условием преподавания шахмат.</w:t>
      </w:r>
    </w:p>
    <w:p w:rsidR="009F6FE2" w:rsidRDefault="009F6FE2" w:rsidP="009F6FE2">
      <w:pPr>
        <w:ind w:firstLine="851"/>
        <w:contextualSpacing/>
      </w:pPr>
    </w:p>
    <w:p w:rsidR="009F6FE2" w:rsidRDefault="009F6FE2" w:rsidP="009F6FE2">
      <w:pPr>
        <w:pStyle w:val="2"/>
      </w:pPr>
      <w:bookmarkStart w:id="3" w:name="_Toc99094083"/>
      <w:r>
        <w:t>1.3 Планируемые результаты</w:t>
      </w:r>
      <w:bookmarkEnd w:id="3"/>
    </w:p>
    <w:p w:rsidR="009F6FE2" w:rsidRDefault="009F6FE2" w:rsidP="009F6FE2">
      <w:pPr>
        <w:ind w:firstLine="851"/>
        <w:contextualSpacing/>
        <w:jc w:val="center"/>
      </w:pPr>
    </w:p>
    <w:p w:rsidR="009F6FE2" w:rsidRDefault="009F6FE2" w:rsidP="009F6FE2">
      <w:pPr>
        <w:ind w:firstLine="851"/>
        <w:contextualSpacing/>
      </w:pPr>
      <w:r w:rsidRPr="00F00DBA">
        <w:rPr>
          <w:i/>
        </w:rPr>
        <w:t>Личностные</w:t>
      </w:r>
      <w:r>
        <w:t xml:space="preserve"> результаты освоения программы курса внеурочной деятельности:</w:t>
      </w:r>
    </w:p>
    <w:p w:rsidR="009F6FE2" w:rsidRDefault="009F6FE2" w:rsidP="009F6FE2">
      <w:pPr>
        <w:ind w:firstLine="851"/>
        <w:contextualSpacing/>
      </w:pPr>
      <w:r>
        <w:t>- формирование установки на безопасный, здоровый образ жизни;</w:t>
      </w:r>
    </w:p>
    <w:p w:rsidR="009F6FE2" w:rsidRDefault="009F6FE2" w:rsidP="009F6FE2">
      <w:pPr>
        <w:ind w:firstLine="851"/>
        <w:contextualSpacing/>
      </w:pPr>
      <w:r>
        <w:t>- наличие мотивации к творческому труду, работе на результат;</w:t>
      </w:r>
    </w:p>
    <w:p w:rsidR="009F6FE2" w:rsidRDefault="009F6FE2" w:rsidP="009F6FE2">
      <w:pPr>
        <w:ind w:firstLine="851"/>
        <w:contextualSpacing/>
      </w:pPr>
      <w:r>
        <w:t>- бережному отношению к материальным и духовным ценностям;</w:t>
      </w:r>
    </w:p>
    <w:p w:rsidR="009F6FE2" w:rsidRDefault="009F6FE2" w:rsidP="009F6FE2">
      <w:pPr>
        <w:ind w:firstLine="851"/>
        <w:contextualSpacing/>
      </w:pPr>
      <w:r>
        <w:t xml:space="preserve">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6FE2" w:rsidRDefault="009F6FE2" w:rsidP="009F6FE2">
      <w:pPr>
        <w:ind w:firstLine="851"/>
        <w:contextualSpacing/>
      </w:pPr>
      <w: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6FE2" w:rsidRDefault="009F6FE2" w:rsidP="009F6FE2">
      <w:pPr>
        <w:ind w:firstLine="851"/>
        <w:contextualSpacing/>
      </w:pPr>
      <w:r>
        <w:t>- формирование эстетических потребностей, ценностей и чувств;</w:t>
      </w:r>
    </w:p>
    <w:p w:rsidR="009F6FE2" w:rsidRDefault="009F6FE2" w:rsidP="009F6FE2">
      <w:pPr>
        <w:ind w:firstLine="851"/>
        <w:contextualSpacing/>
      </w:pPr>
      <w: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F6FE2" w:rsidRDefault="009F6FE2" w:rsidP="009F6FE2">
      <w:pPr>
        <w:ind w:firstLine="851"/>
        <w:contextualSpacing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</w:t>
      </w:r>
      <w:r>
        <w:t>результаты освоения программы курса внеурочной деятельности:</w:t>
      </w:r>
    </w:p>
    <w:p w:rsidR="009F6FE2" w:rsidRDefault="009F6FE2" w:rsidP="009F6FE2">
      <w:pPr>
        <w:ind w:firstLine="851"/>
        <w:contextualSpacing/>
      </w:pPr>
      <w:r>
        <w:t>- освоение способов решения проблем творческого характера в жизненных ситуациях;</w:t>
      </w:r>
    </w:p>
    <w:p w:rsidR="009F6FE2" w:rsidRDefault="009F6FE2" w:rsidP="009F6FE2">
      <w:pPr>
        <w:ind w:firstLine="851"/>
        <w:contextualSpacing/>
      </w:pPr>
      <w:r>
        <w:lastRenderedPageBreak/>
        <w:t>- 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9F6FE2" w:rsidRDefault="009F6FE2" w:rsidP="009F6FE2">
      <w:pPr>
        <w:ind w:firstLine="851"/>
        <w:contextualSpacing/>
      </w:pPr>
      <w:r>
        <w:t>- оценивание получившегося творческого продукта и соотнесение его с изначальным замыслом, выполнение по необходимости коррекции либо продукта, либо замысла;</w:t>
      </w:r>
    </w:p>
    <w:p w:rsidR="009F6FE2" w:rsidRDefault="009F6FE2" w:rsidP="009F6FE2">
      <w:pPr>
        <w:ind w:firstLine="851"/>
        <w:contextualSpacing/>
      </w:pPr>
      <w:r>
        <w:t>- соотнесение целей с возможностями;</w:t>
      </w:r>
    </w:p>
    <w:p w:rsidR="009F6FE2" w:rsidRDefault="009F6FE2" w:rsidP="009F6FE2">
      <w:pPr>
        <w:ind w:firstLine="851"/>
        <w:contextualSpacing/>
      </w:pPr>
      <w:r>
        <w:t>- определение временных рамок;</w:t>
      </w:r>
    </w:p>
    <w:p w:rsidR="009F6FE2" w:rsidRDefault="009F6FE2" w:rsidP="009F6FE2">
      <w:pPr>
        <w:ind w:firstLine="851"/>
        <w:contextualSpacing/>
      </w:pPr>
      <w:r>
        <w:t>- определение шагов решения задачи;</w:t>
      </w:r>
    </w:p>
    <w:p w:rsidR="009F6FE2" w:rsidRDefault="009F6FE2" w:rsidP="009F6FE2">
      <w:pPr>
        <w:ind w:firstLine="851"/>
        <w:contextualSpacing/>
      </w:pPr>
      <w:r>
        <w:t>- видение итогового результата;</w:t>
      </w:r>
    </w:p>
    <w:p w:rsidR="009F6FE2" w:rsidRDefault="009F6FE2" w:rsidP="009F6FE2">
      <w:pPr>
        <w:ind w:firstLine="851"/>
        <w:contextualSpacing/>
      </w:pPr>
      <w:r>
        <w:t>- распределение функций между участниками группы;</w:t>
      </w:r>
    </w:p>
    <w:p w:rsidR="009F6FE2" w:rsidRDefault="009F6FE2" w:rsidP="009F6FE2">
      <w:pPr>
        <w:ind w:firstLine="851"/>
        <w:contextualSpacing/>
      </w:pPr>
      <w:r>
        <w:t>- планирование последовательности шагов алгоритма для достижения цели;</w:t>
      </w:r>
    </w:p>
    <w:p w:rsidR="009F6FE2" w:rsidRDefault="009F6FE2" w:rsidP="009F6FE2">
      <w:pPr>
        <w:ind w:firstLine="851"/>
        <w:contextualSpacing/>
      </w:pPr>
      <w:r>
        <w:t>- поиск ошибок в плане действий и внесение в него изменений;</w:t>
      </w:r>
    </w:p>
    <w:p w:rsidR="009F6FE2" w:rsidRDefault="009F6FE2" w:rsidP="009F6FE2">
      <w:pPr>
        <w:ind w:firstLine="851"/>
        <w:contextualSpacing/>
      </w:pPr>
      <w:r>
        <w:t>- умение формулировать и задавать вопросы;</w:t>
      </w:r>
    </w:p>
    <w:p w:rsidR="009F6FE2" w:rsidRDefault="009F6FE2" w:rsidP="009F6FE2">
      <w:pPr>
        <w:ind w:firstLine="851"/>
        <w:contextualSpacing/>
      </w:pPr>
      <w:r>
        <w:t>- умение получать соответствующую консультативную помощь;</w:t>
      </w:r>
    </w:p>
    <w:p w:rsidR="009F6FE2" w:rsidRDefault="009F6FE2" w:rsidP="009F6FE2">
      <w:pPr>
        <w:ind w:firstLine="851"/>
        <w:contextualSpacing/>
      </w:pPr>
      <w:r>
        <w:t>- умение пользоваться справочной, научно-популярной литературой, сайтами;</w:t>
      </w:r>
    </w:p>
    <w:p w:rsidR="009F6FE2" w:rsidRDefault="009F6FE2" w:rsidP="009F6FE2">
      <w:pPr>
        <w:ind w:firstLine="851"/>
        <w:contextualSpacing/>
      </w:pPr>
      <w:r>
        <w:t>- умение читать диаграммы, составлять логические задача, в том числе самостоятельное достраивание с восполнением недостающих компонентов;</w:t>
      </w:r>
    </w:p>
    <w:p w:rsidR="009F6FE2" w:rsidRDefault="009F6FE2" w:rsidP="009F6FE2">
      <w:pPr>
        <w:ind w:firstLine="851"/>
        <w:contextualSpacing/>
      </w:pPr>
      <w:r>
        <w:t>- построение логической цепи рассуждения;</w:t>
      </w:r>
    </w:p>
    <w:p w:rsidR="009F6FE2" w:rsidRDefault="009F6FE2" w:rsidP="009F6FE2">
      <w:pPr>
        <w:ind w:firstLine="851"/>
        <w:contextualSpacing/>
      </w:pPr>
      <w:r>
        <w:t>- умение обосновывать свою точку зрения;</w:t>
      </w:r>
    </w:p>
    <w:p w:rsidR="009F6FE2" w:rsidRDefault="009F6FE2" w:rsidP="009F6FE2">
      <w:pPr>
        <w:ind w:firstLine="851"/>
        <w:contextualSpacing/>
      </w:pPr>
      <w:r>
        <w:t xml:space="preserve">- способность принять другую точку зрения, отличную </w:t>
      </w:r>
      <w:proofErr w:type="gramStart"/>
      <w:r>
        <w:t>от</w:t>
      </w:r>
      <w:proofErr w:type="gramEnd"/>
      <w:r>
        <w:t xml:space="preserve"> своей;</w:t>
      </w:r>
    </w:p>
    <w:p w:rsidR="009F6FE2" w:rsidRDefault="009F6FE2" w:rsidP="009F6FE2">
      <w:pPr>
        <w:ind w:firstLine="851"/>
        <w:contextualSpacing/>
      </w:pPr>
      <w:r>
        <w:t>- способность работать в команде;</w:t>
      </w:r>
    </w:p>
    <w:p w:rsidR="009F6FE2" w:rsidRDefault="009F6FE2" w:rsidP="009F6FE2">
      <w:pPr>
        <w:ind w:firstLine="851"/>
        <w:contextualSpacing/>
      </w:pPr>
      <w:r>
        <w:t>- выслушивание собеседника и ведение диалога.</w:t>
      </w:r>
    </w:p>
    <w:p w:rsidR="009F6FE2" w:rsidRDefault="009F6FE2" w:rsidP="009F6FE2">
      <w:pPr>
        <w:ind w:firstLine="851"/>
        <w:contextualSpacing/>
      </w:pPr>
      <w:r>
        <w:rPr>
          <w:i/>
        </w:rPr>
        <w:t xml:space="preserve">Предметные </w:t>
      </w:r>
      <w:r>
        <w:t>результаты освоения рабочей программы:</w:t>
      </w:r>
    </w:p>
    <w:p w:rsidR="009F6FE2" w:rsidRDefault="009F6FE2" w:rsidP="009F6FE2">
      <w:pPr>
        <w:ind w:firstLine="851"/>
        <w:contextualSpacing/>
      </w:pPr>
      <w:r>
        <w:t>- познакомить с терминами, встречающимися в различных логических играх;</w:t>
      </w:r>
    </w:p>
    <w:p w:rsidR="009F6FE2" w:rsidRDefault="009F6FE2" w:rsidP="009F6FE2">
      <w:pPr>
        <w:ind w:firstLine="851"/>
        <w:contextualSpacing/>
      </w:pPr>
      <w:r>
        <w:t>- научить играть в различные настольные игры стран мира;</w:t>
      </w:r>
    </w:p>
    <w:p w:rsidR="009F6FE2" w:rsidRDefault="009F6FE2" w:rsidP="009F6FE2">
      <w:pPr>
        <w:ind w:firstLine="851"/>
        <w:contextualSpacing/>
      </w:pPr>
      <w:r>
        <w:lastRenderedPageBreak/>
        <w:t xml:space="preserve">- сформировать умение логического предвидения </w:t>
      </w:r>
      <w:proofErr w:type="gramStart"/>
      <w:r>
        <w:t>дальнейших ситуаций</w:t>
      </w:r>
      <w:proofErr w:type="gramEnd"/>
      <w:r>
        <w:t xml:space="preserve"> в настольной игре;</w:t>
      </w:r>
    </w:p>
    <w:p w:rsidR="009F6FE2" w:rsidRDefault="009F6FE2" w:rsidP="009F6FE2">
      <w:pPr>
        <w:ind w:firstLine="851"/>
        <w:contextualSpacing/>
      </w:pPr>
      <w:r>
        <w:t>-  развивать восприятие, внимание, воображение, память. Мышление, начальные формы волевого управления поведением.</w:t>
      </w:r>
    </w:p>
    <w:p w:rsidR="009F6FE2" w:rsidRDefault="009F6FE2" w:rsidP="009F6FE2">
      <w:pPr>
        <w:ind w:firstLine="851"/>
        <w:contextualSpacing/>
      </w:pPr>
    </w:p>
    <w:p w:rsidR="009F6FE2" w:rsidRPr="00A106E3" w:rsidRDefault="009F6FE2" w:rsidP="009F6FE2"/>
    <w:p w:rsidR="009F6FE2" w:rsidRDefault="009F6FE2" w:rsidP="009F6FE2">
      <w:pPr>
        <w:spacing w:after="200" w:line="276" w:lineRule="auto"/>
        <w:ind w:firstLine="0"/>
        <w:jc w:val="left"/>
      </w:pPr>
      <w:r>
        <w:br w:type="page"/>
      </w:r>
    </w:p>
    <w:p w:rsidR="009F6FE2" w:rsidRDefault="009F6FE2" w:rsidP="009F6FE2">
      <w:pPr>
        <w:ind w:firstLine="851"/>
        <w:contextualSpacing/>
        <w:jc w:val="center"/>
        <w:sectPr w:rsidR="009F6FE2" w:rsidSect="008B3DCA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6FE2" w:rsidRDefault="009F6FE2" w:rsidP="009F6FE2">
      <w:pPr>
        <w:pStyle w:val="2"/>
      </w:pPr>
      <w:bookmarkStart w:id="4" w:name="_Toc99094084"/>
      <w:r>
        <w:lastRenderedPageBreak/>
        <w:t>1.4 Содержание программы</w:t>
      </w:r>
      <w:bookmarkEnd w:id="4"/>
    </w:p>
    <w:p w:rsidR="009F6FE2" w:rsidRDefault="009F6FE2" w:rsidP="009F6FE2">
      <w:pPr>
        <w:ind w:firstLine="851"/>
        <w:contextualSpacing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1843"/>
        <w:gridCol w:w="2126"/>
        <w:gridCol w:w="2062"/>
      </w:tblGrid>
      <w:tr w:rsidR="009F6FE2" w:rsidTr="00FC2A53">
        <w:tc>
          <w:tcPr>
            <w:tcW w:w="675" w:type="dxa"/>
            <w:vMerge w:val="restart"/>
          </w:tcPr>
          <w:p w:rsidR="009F6FE2" w:rsidRDefault="009F6FE2" w:rsidP="00FC2A53">
            <w:pPr>
              <w:ind w:firstLine="0"/>
              <w:contextualSpacing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080" w:type="dxa"/>
            <w:vMerge w:val="restart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Наименование разделов, блоков, тем</w:t>
            </w:r>
          </w:p>
        </w:tc>
        <w:tc>
          <w:tcPr>
            <w:tcW w:w="1843" w:type="dxa"/>
            <w:vMerge w:val="restart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Всего часов</w:t>
            </w:r>
          </w:p>
        </w:tc>
        <w:tc>
          <w:tcPr>
            <w:tcW w:w="4188" w:type="dxa"/>
            <w:gridSpan w:val="2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Количество часов</w:t>
            </w:r>
          </w:p>
        </w:tc>
      </w:tr>
      <w:tr w:rsidR="009F6FE2" w:rsidTr="00FC2A53">
        <w:tc>
          <w:tcPr>
            <w:tcW w:w="675" w:type="dxa"/>
            <w:vMerge/>
          </w:tcPr>
          <w:p w:rsidR="009F6FE2" w:rsidRDefault="009F6FE2" w:rsidP="00FC2A53">
            <w:pPr>
              <w:ind w:firstLine="0"/>
              <w:contextualSpacing/>
            </w:pPr>
          </w:p>
        </w:tc>
        <w:tc>
          <w:tcPr>
            <w:tcW w:w="8080" w:type="dxa"/>
            <w:vMerge/>
          </w:tcPr>
          <w:p w:rsidR="009F6FE2" w:rsidRDefault="009F6FE2" w:rsidP="00FC2A53">
            <w:pPr>
              <w:ind w:firstLine="0"/>
              <w:contextualSpacing/>
            </w:pPr>
          </w:p>
        </w:tc>
        <w:tc>
          <w:tcPr>
            <w:tcW w:w="1843" w:type="dxa"/>
            <w:vMerge/>
          </w:tcPr>
          <w:p w:rsidR="009F6FE2" w:rsidRDefault="009F6FE2" w:rsidP="00FC2A53">
            <w:pPr>
              <w:ind w:firstLine="0"/>
              <w:contextualSpacing/>
            </w:pP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Теория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Практика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Дебюты в настольных играх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Классификации дебютов и партии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Атака и защита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Основные позиции и развитие фигур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Гамбиты, перезагрузка фигур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Атака с различных полей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Развитие фигур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Виды борьбы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9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Защита ключевых фигур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Ослабление позиций противника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11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Стратегическое планирование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3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Активность ключевых фигур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  <w:tr w:rsidR="009F6FE2" w:rsidTr="00FC2A53">
        <w:tc>
          <w:tcPr>
            <w:tcW w:w="675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13</w:t>
            </w:r>
          </w:p>
        </w:tc>
        <w:tc>
          <w:tcPr>
            <w:tcW w:w="8080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Эндшпиль и окончание партии</w:t>
            </w:r>
          </w:p>
        </w:tc>
        <w:tc>
          <w:tcPr>
            <w:tcW w:w="1843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9F6FE2" w:rsidRDefault="009F6FE2" w:rsidP="00FC2A53">
            <w:pPr>
              <w:ind w:firstLine="0"/>
              <w:contextualSpacing/>
              <w:jc w:val="center"/>
            </w:pPr>
            <w:r>
              <w:t>4</w:t>
            </w:r>
          </w:p>
        </w:tc>
      </w:tr>
    </w:tbl>
    <w:p w:rsidR="009F6FE2" w:rsidRDefault="009F6FE2" w:rsidP="009F6FE2">
      <w:pPr>
        <w:pStyle w:val="1"/>
      </w:pPr>
      <w:bookmarkStart w:id="5" w:name="_Toc99094085"/>
      <w:r>
        <w:lastRenderedPageBreak/>
        <w:t>Раздел №2 Комплекс организационно-педагогических условий</w:t>
      </w:r>
      <w:bookmarkEnd w:id="5"/>
    </w:p>
    <w:p w:rsidR="009F6FE2" w:rsidRDefault="009F6FE2" w:rsidP="009F6FE2">
      <w:pPr>
        <w:pStyle w:val="2"/>
      </w:pPr>
      <w:r>
        <w:t>2.1 Календарный учебный график</w:t>
      </w:r>
    </w:p>
    <w:p w:rsidR="009F6FE2" w:rsidRDefault="009F6FE2" w:rsidP="009F6FE2">
      <w:pPr>
        <w:ind w:firstLine="0"/>
        <w:contextualSpacing/>
      </w:pPr>
    </w:p>
    <w:tbl>
      <w:tblPr>
        <w:tblStyle w:val="a3"/>
        <w:tblW w:w="0" w:type="auto"/>
        <w:jc w:val="center"/>
        <w:tblLook w:val="04A0"/>
      </w:tblPr>
      <w:tblGrid>
        <w:gridCol w:w="688"/>
        <w:gridCol w:w="2549"/>
        <w:gridCol w:w="3452"/>
        <w:gridCol w:w="2309"/>
        <w:gridCol w:w="3849"/>
        <w:gridCol w:w="1713"/>
      </w:tblGrid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 xml:space="preserve">№ </w:t>
            </w:r>
            <w:proofErr w:type="spellStart"/>
            <w:r w:rsidRPr="0059608C">
              <w:rPr>
                <w:rFonts w:cs="Times New Roman"/>
                <w:b/>
                <w:bCs/>
                <w:szCs w:val="28"/>
              </w:rPr>
              <w:t>п\</w:t>
            </w:r>
            <w:proofErr w:type="gramStart"/>
            <w:r w:rsidRPr="0059608C">
              <w:rPr>
                <w:rFonts w:cs="Times New Roman"/>
                <w:b/>
                <w:bCs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4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>Название раздела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>Тема занятия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>Форма проведения</w:t>
            </w:r>
          </w:p>
        </w:tc>
        <w:tc>
          <w:tcPr>
            <w:tcW w:w="384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 xml:space="preserve">Виды деятельности </w:t>
            </w:r>
            <w:proofErr w:type="gramStart"/>
            <w:r w:rsidRPr="0059608C">
              <w:rPr>
                <w:rFonts w:cs="Times New Roman"/>
                <w:b/>
                <w:bCs/>
                <w:szCs w:val="28"/>
              </w:rPr>
              <w:t>обучающихся</w:t>
            </w:r>
            <w:proofErr w:type="gramEnd"/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608C">
              <w:rPr>
                <w:rFonts w:cs="Times New Roman"/>
                <w:b/>
                <w:bCs/>
                <w:szCs w:val="28"/>
              </w:rPr>
              <w:t>Количество часов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Дебюты в настольных играх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 дебюта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9608C" w:rsidRDefault="009F6FE2" w:rsidP="00FC2A53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>Определять главное и существенное на основе развивающих заданий и упражнений, путем логических задач и проведения дидактических игр.</w:t>
            </w:r>
          </w:p>
          <w:p w:rsidR="009F6FE2" w:rsidRPr="0059608C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>Выделять закономерности.</w:t>
            </w:r>
          </w:p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Выбор дебютного репертуара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Разыгрывание дебюта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виды дебюта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Классификация дебютов и партий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Расположение фигур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9608C" w:rsidRDefault="009F6FE2" w:rsidP="00FC2A53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 xml:space="preserve">Определять главное и существенное на основе развивающих заданий и </w:t>
            </w:r>
            <w:r w:rsidRPr="0059608C">
              <w:rPr>
                <w:rFonts w:cs="Times New Roman"/>
                <w:szCs w:val="28"/>
              </w:rPr>
              <w:lastRenderedPageBreak/>
              <w:t>упражнений, путем логических задач и проведения дидактических игр.</w:t>
            </w:r>
          </w:p>
          <w:p w:rsidR="009F6FE2" w:rsidRPr="0059608C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>Выделять закономерности.</w:t>
            </w:r>
          </w:p>
          <w:p w:rsidR="009F6FE2" w:rsidRPr="0059608C" w:rsidRDefault="009F6FE2" w:rsidP="00FC2A5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9608C">
              <w:rPr>
                <w:rFonts w:cs="Times New Roman"/>
                <w:szCs w:val="28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Основы стратегического </w:t>
            </w:r>
            <w:r>
              <w:rPr>
                <w:rFonts w:cs="Times New Roman"/>
                <w:szCs w:val="28"/>
              </w:rPr>
              <w:lastRenderedPageBreak/>
              <w:t>мышления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активизировать фигуры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Быстрое развитие дебюта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Тренировочная партия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Атака и защита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создается план игры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Перерабатывать полученную информацию: сравнивать и группировать такие объекты, как ходы фигур в настольных играх.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Анализировать ситуацию, устанавливать причинно-следственные связи.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Называть предметы по описанию.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Знать названия фигур в различных настольных играх.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Демонстрировать целенаправленное и осмысленное наблюдение.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lastRenderedPageBreak/>
              <w:t>Уметь проводить элементарные комбинации;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Планировать нападение на фигуры противника, организовать защиту своих фигур;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 xml:space="preserve">Ориентироваться на поле </w:t>
            </w:r>
            <w:proofErr w:type="gramStart"/>
            <w:r w:rsidRPr="00040EA5">
              <w:rPr>
                <w:rFonts w:cs="Times New Roman"/>
                <w:szCs w:val="28"/>
              </w:rPr>
              <w:t>настольный</w:t>
            </w:r>
            <w:proofErr w:type="gramEnd"/>
            <w:r w:rsidRPr="00040EA5">
              <w:rPr>
                <w:rFonts w:cs="Times New Roman"/>
                <w:szCs w:val="28"/>
              </w:rPr>
              <w:t xml:space="preserve"> игры, а также в нотации к этой игре;</w:t>
            </w:r>
          </w:p>
          <w:p w:rsidR="009F6FE2" w:rsidRPr="00040EA5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Определять последовательность событий;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040EA5">
              <w:rPr>
                <w:rFonts w:cs="Times New Roman"/>
                <w:szCs w:val="28"/>
              </w:rPr>
              <w:t>Выявлять закономерности и проводить аналогии.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Особые приемы в настольных играх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позиции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Захват позиции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Атака на ключевые фигуры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Контратака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позиции и развитие фигур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Взаимодействие сил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Обозначение фигур и терминов. Запись начального положения.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Краткая и полная нотация к настольной игре.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Запись нотации настольной игры.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Игровая практика (с записью нотации или фрагмента игры).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Достижение материального перевеса.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lastRenderedPageBreak/>
              <w:t>Дидактические игры и задания.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Выигрыш материала (выигрыш различных фигур противника).</w:t>
            </w: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Полезные и опрометчивые шаги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Тактические удары и комбинации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Активизация собственных фигур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Стратегия и </w:t>
            </w:r>
            <w:r>
              <w:rPr>
                <w:rFonts w:cs="Times New Roman"/>
                <w:szCs w:val="28"/>
              </w:rPr>
              <w:lastRenderedPageBreak/>
              <w:t>стратегический план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21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Сквозное нападение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Гамбиты, перезагрузка фигур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 партии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Игровая практика.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Дидактические игры и задания «Защита» (уничтожение атакующих фигур противника, уход из-под атаки с поля боя). Фигуры против ключевых фигур.</w:t>
            </w: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Запись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Начало партии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Середина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Силовые методы борьбы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Атака с различных полей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Атака по флангам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Шах и мат в шахматах.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Крайние линии полей.</w:t>
            </w:r>
          </w:p>
          <w:p w:rsidR="009F6FE2" w:rsidRPr="004C3FEA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Зажимание противника в угол.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4C3FEA">
              <w:rPr>
                <w:rFonts w:cs="Times New Roman"/>
                <w:szCs w:val="28"/>
              </w:rPr>
              <w:t>Быстрые способы выигрыша</w:t>
            </w: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Слабые факторы различных операций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Рокировка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Контратака после </w:t>
            </w:r>
            <w:r>
              <w:rPr>
                <w:rFonts w:cs="Times New Roman"/>
                <w:szCs w:val="28"/>
              </w:rPr>
              <w:lastRenderedPageBreak/>
              <w:t>отражения удара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32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Контратака по центру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Контратака по флангам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партий шахматистов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Специально подобранные позиции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фигур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Стратегия. Стратегический план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Нотация в настольных играх.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Обозначение горизонталей, вертикалей, полей.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Обозначение фигур и терминов.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Запись начального положения.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Краткая и полная нотация.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Запись партии.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Ценность фигур на доске.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Примеры окончаний партий.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Двойной удар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Перекрытие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Открытие и закрытие центра и флангов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Активизация собственных фигур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борьбы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Различные виды </w:t>
            </w:r>
            <w:r>
              <w:rPr>
                <w:rFonts w:cs="Times New Roman"/>
                <w:szCs w:val="28"/>
              </w:rPr>
              <w:lastRenderedPageBreak/>
              <w:t>преимуществ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 xml:space="preserve">Решение учебных положений </w:t>
            </w:r>
            <w:r w:rsidRPr="005664BD">
              <w:rPr>
                <w:rFonts w:cs="Times New Roman"/>
                <w:szCs w:val="28"/>
              </w:rPr>
              <w:lastRenderedPageBreak/>
              <w:t>на конец партии в два хода с жертвой и без жертв.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Выявление причин поражения одной из сторон.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Дидактические задания «Поймай фигуру».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Десять правил дебюта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позиции своих фигур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Защита ключевых фигур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Тактические удары и комбинации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Нотация в настольных играх.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Обозначение горизонталей, вертикалей, полей.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Обозначение фигур и терминов.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Вилка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Подставка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Связки фигур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Ослабление позиций противника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Слабый пункт рокировки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Запись начального положения.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Краткая и полная нотация.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Запись партии.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Ценность фигур на доске.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Примеры окончаний партий.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Разбор подобранной позиции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Контратака на ключевые фигуры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55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Стратегическое планирование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угрозы ключевым фигурам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 w:val="restart"/>
            <w:vAlign w:val="center"/>
          </w:tcPr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Решение учебных положений на конец партии в два хода с жертвой и без жертв.</w:t>
            </w:r>
          </w:p>
          <w:p w:rsidR="009F6FE2" w:rsidRPr="005664BD" w:rsidRDefault="009F6FE2" w:rsidP="00FC2A5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Выявление причин поражения одной из сторон.</w:t>
            </w:r>
          </w:p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 w:rsidRPr="005664BD">
              <w:rPr>
                <w:rFonts w:cs="Times New Roman"/>
                <w:szCs w:val="28"/>
              </w:rPr>
              <w:t>Дидактические задания «Поймай фигуру».</w:t>
            </w: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приемов нападения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Активность ключевых фигур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Борьба за центр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Оценка позиций ключевых фигур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Ценность фигур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Практическое управление по основам стратегии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254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Эндшпиль и окончание партии</w:t>
            </w: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Тактические удары и комбинации</w:t>
            </w:r>
          </w:p>
        </w:tc>
        <w:tc>
          <w:tcPr>
            <w:tcW w:w="2309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партий шахматистов</w:t>
            </w:r>
          </w:p>
        </w:tc>
        <w:tc>
          <w:tcPr>
            <w:tcW w:w="2309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66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Двойной удар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9F6FE2" w:rsidRPr="0059608C" w:rsidTr="00FC2A53">
        <w:trPr>
          <w:jc w:val="center"/>
        </w:trPr>
        <w:tc>
          <w:tcPr>
            <w:tcW w:w="688" w:type="dxa"/>
            <w:vAlign w:val="center"/>
          </w:tcPr>
          <w:p w:rsidR="009F6FE2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25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52" w:type="dxa"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Практические партии</w:t>
            </w:r>
          </w:p>
        </w:tc>
        <w:tc>
          <w:tcPr>
            <w:tcW w:w="230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49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9F6FE2" w:rsidRPr="0059608C" w:rsidRDefault="009F6FE2" w:rsidP="00FC2A53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9F6FE2" w:rsidRPr="0059608C" w:rsidRDefault="009F6FE2" w:rsidP="009F6FE2">
      <w:pPr>
        <w:rPr>
          <w:rFonts w:cs="Times New Roman"/>
          <w:szCs w:val="28"/>
        </w:rPr>
      </w:pPr>
    </w:p>
    <w:p w:rsidR="009F6FE2" w:rsidRDefault="009F6FE2" w:rsidP="009F6FE2">
      <w:pPr>
        <w:ind w:firstLine="0"/>
        <w:contextualSpacing/>
        <w:sectPr w:rsidR="009F6FE2" w:rsidSect="00F00D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6FE2" w:rsidRDefault="009F6FE2" w:rsidP="009F6FE2">
      <w:pPr>
        <w:pStyle w:val="2"/>
      </w:pPr>
      <w:bookmarkStart w:id="6" w:name="_Toc99094086"/>
      <w:r>
        <w:lastRenderedPageBreak/>
        <w:t>2.2 Информационно-методическое обеспечение</w:t>
      </w:r>
      <w:bookmarkEnd w:id="6"/>
    </w:p>
    <w:p w:rsidR="009F6FE2" w:rsidRDefault="009F6FE2" w:rsidP="009F6FE2">
      <w:pPr>
        <w:ind w:firstLine="0"/>
        <w:contextualSpacing/>
        <w:jc w:val="center"/>
      </w:pPr>
    </w:p>
    <w:p w:rsidR="009F6FE2" w:rsidRDefault="009F6FE2" w:rsidP="009F6FE2">
      <w:pPr>
        <w:ind w:firstLine="0"/>
        <w:contextualSpacing/>
      </w:pPr>
      <w:r>
        <w:t xml:space="preserve">1. </w:t>
      </w:r>
      <w:proofErr w:type="spellStart"/>
      <w:r>
        <w:t>Бондаревский</w:t>
      </w:r>
      <w:proofErr w:type="spellEnd"/>
      <w:r>
        <w:t xml:space="preserve"> И. Комбинации в миттельшпиле, М.: </w:t>
      </w:r>
      <w:proofErr w:type="spellStart"/>
      <w:r>
        <w:t>ФиС</w:t>
      </w:r>
      <w:proofErr w:type="spellEnd"/>
      <w:r>
        <w:t>, 1965;</w:t>
      </w:r>
    </w:p>
    <w:p w:rsidR="009F6FE2" w:rsidRDefault="009F6FE2" w:rsidP="009F6FE2">
      <w:pPr>
        <w:ind w:firstLine="0"/>
        <w:contextualSpacing/>
      </w:pPr>
      <w:r>
        <w:t xml:space="preserve">2. Бронштейн Д. Самоучитель шахматной игры. М.: </w:t>
      </w:r>
      <w:proofErr w:type="spellStart"/>
      <w:r>
        <w:t>ФиС</w:t>
      </w:r>
      <w:proofErr w:type="spellEnd"/>
      <w:r>
        <w:t>, 1980;</w:t>
      </w:r>
    </w:p>
    <w:p w:rsidR="009F6FE2" w:rsidRDefault="009F6FE2" w:rsidP="009F6FE2">
      <w:pPr>
        <w:ind w:firstLine="0"/>
        <w:contextualSpacing/>
      </w:pPr>
      <w:r>
        <w:t xml:space="preserve">3. Гришин В.Г., Ильин Е.И. Шахматная азбука. М.: </w:t>
      </w:r>
      <w:proofErr w:type="spellStart"/>
      <w:r>
        <w:t>ФиС</w:t>
      </w:r>
      <w:proofErr w:type="spellEnd"/>
      <w:r>
        <w:t>, 1972;</w:t>
      </w:r>
    </w:p>
    <w:p w:rsidR="009F6FE2" w:rsidRDefault="009F6FE2" w:rsidP="009F6FE2">
      <w:pPr>
        <w:ind w:firstLine="0"/>
        <w:contextualSpacing/>
      </w:pPr>
      <w:r>
        <w:t>4. Ильин Е. В стране шахматных королей. М.: «Малыш», 1985;</w:t>
      </w:r>
    </w:p>
    <w:p w:rsidR="009F6FE2" w:rsidRDefault="009F6FE2" w:rsidP="009F6FE2">
      <w:pPr>
        <w:ind w:firstLine="0"/>
        <w:contextualSpacing/>
      </w:pPr>
      <w:r>
        <w:t xml:space="preserve">5. </w:t>
      </w:r>
      <w:proofErr w:type="spellStart"/>
      <w:r>
        <w:t>Майзелис</w:t>
      </w:r>
      <w:proofErr w:type="spellEnd"/>
      <w:r>
        <w:t xml:space="preserve"> И. Шахматы. М.: </w:t>
      </w:r>
      <w:proofErr w:type="spellStart"/>
      <w:r>
        <w:t>Детгиз</w:t>
      </w:r>
      <w:proofErr w:type="spellEnd"/>
      <w:r>
        <w:t>, 1960;</w:t>
      </w:r>
    </w:p>
    <w:p w:rsidR="009F6FE2" w:rsidRDefault="009F6FE2" w:rsidP="009F6FE2">
      <w:pPr>
        <w:ind w:firstLine="0"/>
        <w:contextualSpacing/>
      </w:pPr>
      <w:r>
        <w:t>6. шахматные доски с набором шахматных фигур;</w:t>
      </w:r>
    </w:p>
    <w:p w:rsidR="009F6FE2" w:rsidRDefault="009F6FE2" w:rsidP="009F6FE2">
      <w:pPr>
        <w:ind w:firstLine="0"/>
        <w:contextualSpacing/>
      </w:pPr>
      <w:r>
        <w:t>7. интерактивная доска;</w:t>
      </w:r>
    </w:p>
    <w:p w:rsidR="009F6FE2" w:rsidRDefault="009F6FE2" w:rsidP="009F6FE2">
      <w:pPr>
        <w:ind w:firstLine="0"/>
        <w:contextualSpacing/>
      </w:pPr>
      <w:r>
        <w:t>8. персональный компьютер;</w:t>
      </w:r>
    </w:p>
    <w:p w:rsidR="009F6FE2" w:rsidRDefault="009F6FE2" w:rsidP="009F6FE2">
      <w:pPr>
        <w:ind w:firstLine="0"/>
        <w:contextualSpacing/>
      </w:pPr>
      <w:r>
        <w:t>9. материал для разработки новых настольных игр.</w:t>
      </w:r>
    </w:p>
    <w:p w:rsidR="009F6FE2" w:rsidRPr="00CF37CA" w:rsidRDefault="009F6FE2" w:rsidP="009F6FE2">
      <w:pPr>
        <w:ind w:firstLine="0"/>
      </w:pPr>
    </w:p>
    <w:p w:rsidR="00DE6B7D" w:rsidRDefault="00DE6B7D"/>
    <w:sectPr w:rsidR="00DE6B7D" w:rsidSect="00B17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738477"/>
      <w:docPartObj>
        <w:docPartGallery w:val="Page Numbers (Bottom of Page)"/>
        <w:docPartUnique/>
      </w:docPartObj>
    </w:sdtPr>
    <w:sdtEndPr/>
    <w:sdtContent>
      <w:p w:rsidR="00E76615" w:rsidRDefault="009F6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6615" w:rsidRDefault="009F6FE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E2"/>
    <w:rsid w:val="00203D56"/>
    <w:rsid w:val="005F5197"/>
    <w:rsid w:val="006A41B4"/>
    <w:rsid w:val="009F6FE2"/>
    <w:rsid w:val="00AC6C8A"/>
    <w:rsid w:val="00D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E2"/>
    <w:pPr>
      <w:spacing w:line="360" w:lineRule="auto"/>
      <w:ind w:left="0"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FE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6FE2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E2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FE2"/>
    <w:rPr>
      <w:rFonts w:ascii="Times New Roman" w:eastAsiaTheme="majorEastAsia" w:hAnsi="Times New Roman" w:cstheme="majorBidi"/>
      <w:sz w:val="28"/>
      <w:szCs w:val="26"/>
      <w:lang w:eastAsia="ru-RU"/>
    </w:rPr>
  </w:style>
  <w:style w:type="table" w:styleId="a3">
    <w:name w:val="Table Grid"/>
    <w:basedOn w:val="a1"/>
    <w:uiPriority w:val="39"/>
    <w:rsid w:val="009F6FE2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F6F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F6FE2"/>
    <w:rPr>
      <w:rFonts w:ascii="Times New Roman" w:eastAsiaTheme="minorEastAsia" w:hAnsi="Times New Roman"/>
      <w:sz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9F6FE2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6FE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6FE2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9F6F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F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2372</Words>
  <Characters>13525</Characters>
  <Application>Microsoft Office Word</Application>
  <DocSecurity>0</DocSecurity>
  <Lines>112</Lines>
  <Paragraphs>31</Paragraphs>
  <ScaleCrop>false</ScaleCrop>
  <Company/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1</cp:revision>
  <dcterms:created xsi:type="dcterms:W3CDTF">2022-09-15T08:33:00Z</dcterms:created>
  <dcterms:modified xsi:type="dcterms:W3CDTF">2022-09-15T08:34:00Z</dcterms:modified>
</cp:coreProperties>
</file>