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B2B4">
      <w:pPr>
        <w:pStyle w:val="4"/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Приложение к основной образовательной </w:t>
      </w:r>
    </w:p>
    <w:p w14:paraId="36880D2F">
      <w:pPr>
        <w:pStyle w:val="4"/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программе - программе среднего общего образования </w:t>
      </w:r>
    </w:p>
    <w:p w14:paraId="2E9BDD0B">
      <w:pPr>
        <w:pStyle w:val="4"/>
        <w:ind w:left="45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МКОУ АГО «Бакряжская СОШ»</w:t>
      </w:r>
    </w:p>
    <w:p w14:paraId="23522427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D873C29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BAC7CBA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6C01557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207E1D3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DF62A62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AFA788C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1CCD9C7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2D2E6B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4FB770E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52"/>
          <w:szCs w:val="72"/>
        </w:rPr>
      </w:pPr>
      <w:r>
        <w:rPr>
          <w:rFonts w:ascii="Times New Roman" w:hAnsi="Times New Roman" w:eastAsia="Times New Roman" w:cs="Times New Roman"/>
          <w:color w:val="000000"/>
          <w:sz w:val="52"/>
          <w:szCs w:val="72"/>
        </w:rPr>
        <w:t>УЧЕБНЫЙ ПЛАН</w:t>
      </w:r>
    </w:p>
    <w:p w14:paraId="5EC711EC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муниципального казенного общеобразовательного учреждения</w:t>
      </w:r>
    </w:p>
    <w:p w14:paraId="1CF14B6C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Ачитского городского округа</w:t>
      </w:r>
    </w:p>
    <w:p w14:paraId="199809B2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«Бакряжская средняя общеобразовательная школа»</w:t>
      </w:r>
    </w:p>
    <w:p w14:paraId="0451601C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среднего общего образования</w:t>
      </w:r>
    </w:p>
    <w:p w14:paraId="337A4465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44"/>
        </w:rPr>
        <w:t>2024-2025, 2025-2026 уч.годы</w:t>
      </w:r>
    </w:p>
    <w:p w14:paraId="710E4720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40"/>
        </w:rPr>
      </w:pPr>
    </w:p>
    <w:p w14:paraId="61B4F6C0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</w:rPr>
      </w:pPr>
    </w:p>
    <w:p w14:paraId="6D7CEA36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97A3098">
      <w:pPr>
        <w:pStyle w:val="4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                                   </w:t>
      </w:r>
    </w:p>
    <w:p w14:paraId="664B75F9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F44FFD2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6848FB8">
      <w:pPr>
        <w:pStyle w:val="4"/>
        <w:spacing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7D0EF88">
      <w:pPr>
        <w:pStyle w:val="4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32"/>
        </w:rPr>
      </w:pPr>
      <w:r>
        <w:br w:type="page"/>
      </w:r>
      <w:r>
        <w:rPr>
          <w:rFonts w:ascii="Times New Roman" w:hAnsi="Times New Roman" w:eastAsia="Times New Roman" w:cs="Times New Roman"/>
          <w:b/>
          <w:color w:val="000000"/>
          <w:sz w:val="24"/>
          <w:szCs w:val="32"/>
        </w:rPr>
        <w:t>Пояснительная записка</w:t>
      </w:r>
    </w:p>
    <w:p w14:paraId="2E12150E">
      <w:pPr>
        <w:spacing w:after="0" w:line="240" w:lineRule="auto"/>
        <w:ind w:firstLine="567"/>
        <w:contextualSpacing/>
        <w:jc w:val="both"/>
        <w:rPr>
          <w:rStyle w:val="5"/>
          <w:rFonts w:eastAsiaTheme="minorHAnsi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казенное общеобразовательное учреждение Ачитского городского округа "Бакряжская средняя общеобразовательная школа"(далее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5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89885E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Ачитского городского округа "Бакряжская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54B49FA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19C2EDC9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14:paraId="776F8133">
      <w:pPr>
        <w:pStyle w:val="4"/>
        <w:ind w:firstLine="567"/>
        <w:jc w:val="both"/>
        <w:rPr>
          <w:rStyle w:val="5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Учебный план определяет количество учебных занятий за 2 года на одного обучающегося – не менее 2170 часов и не более </w:t>
      </w:r>
      <w:r>
        <w:rPr>
          <w:rFonts w:ascii="Times New Roman" w:hAnsi="Times New Roman" w:eastAsia="Times New Roman" w:cs="Times New Roman"/>
          <w:sz w:val="24"/>
          <w:szCs w:val="24"/>
        </w:rPr>
        <w:t>2312 часов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(не более 34 часов в неделю).</w:t>
      </w:r>
    </w:p>
    <w:p w14:paraId="4FFE6CD8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 w:eastAsiaTheme="minorHAnsi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10 классе – 34 часа, в  11 классе – 34 часа. </w:t>
      </w:r>
    </w:p>
    <w:p w14:paraId="7CA8F039">
      <w:pPr>
        <w:spacing w:after="0" w:line="240" w:lineRule="auto"/>
        <w:ind w:firstLine="567"/>
        <w:contextualSpacing/>
        <w:jc w:val="both"/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В Муниципальном казенном общеобразовательном учреждении Ачитского городского округа "Бакряжская средняя общеобразовательная школа" 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38F3BBCA">
      <w:pPr>
        <w:pStyle w:val="4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Аналитическим обоснованием учебного плана явились: </w:t>
      </w:r>
    </w:p>
    <w:p w14:paraId="609E846E">
      <w:pPr>
        <w:pStyle w:val="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 состояния качества результата образования в муниципальном казенном общеобразовательном учреждении  Ачитского городского округа «Бакряжская средняя общеобразовательная школа» за 2023-2024 учебный год;</w:t>
      </w:r>
    </w:p>
    <w:p w14:paraId="715F65F1">
      <w:pPr>
        <w:pStyle w:val="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 воспитательной работы в муниципальном казенном общеобразовательном учреждении Ачитского городского округа «Бакряжская средняя общеобразовательная школа» за 2023-2024 учебный год;</w:t>
      </w:r>
    </w:p>
    <w:p w14:paraId="5509D797">
      <w:pPr>
        <w:pStyle w:val="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общая характеристика системы образования муниципального казенного общеобразовательного учреждения  Ачитского городского округа «Бакряжская средняя общеобразовательная школа»;  </w:t>
      </w:r>
    </w:p>
    <w:p w14:paraId="46101FC0">
      <w:pPr>
        <w:pStyle w:val="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запросов обучающихся и родителей (законных представителей); </w:t>
      </w:r>
    </w:p>
    <w:p w14:paraId="04A84DF4">
      <w:pPr>
        <w:pStyle w:val="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материально-технической базы, учебно-методической литературы, обеспеченности кадрами. </w:t>
      </w:r>
    </w:p>
    <w:p w14:paraId="5449F7B3">
      <w:pPr>
        <w:pStyle w:val="4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 составлен в соответствии с уставными целями и задачами школы по реализации образовательной программы.</w:t>
      </w:r>
    </w:p>
    <w:p w14:paraId="11928344">
      <w:pPr>
        <w:spacing w:after="0" w:line="240" w:lineRule="auto"/>
        <w:ind w:firstLine="567"/>
        <w:contextualSpacing/>
        <w:jc w:val="both"/>
        <w:rPr>
          <w:rStyle w:val="5"/>
          <w:rFonts w:eastAsiaTheme="minorHAnsi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Учебный план решает задачу удовлетворения потребностей граждан в получении общедоступного и бесплатного начального общего, основного общего и среднего общего образования в пределах федеральных государственных образовательных стандартов.  </w:t>
      </w:r>
    </w:p>
    <w:p w14:paraId="10464C9A">
      <w:pPr>
        <w:pStyle w:val="4"/>
        <w:shd w:val="clear" w:color="auto" w:fill="FFFFFF"/>
        <w:tabs>
          <w:tab w:val="left" w:pos="7135"/>
          <w:tab w:val="left" w:pos="8366"/>
        </w:tabs>
        <w:ind w:firstLine="567"/>
        <w:jc w:val="center"/>
        <w:rPr>
          <w:rFonts w:eastAsia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Особенности учебного плана среднего общего образования</w:t>
      </w:r>
    </w:p>
    <w:p w14:paraId="3E8F7668">
      <w:pPr>
        <w:pStyle w:val="4"/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план, реализующий основную образовательную программу среднего общего образования, определяет общие рамки отбора содержания основного общего образования, разработки требований к его освоению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5A2E7FB8">
      <w:pPr>
        <w:pStyle w:val="4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Среднее общее образование является базой для получения высшего и среднего профессионального образования. Одним из базовых требований к содержанию образования является достижение выпускниками уровня функциональной грамотности. Одной из важнейших задач основной школы является подготовка обучающегося  к осознанному и ответственному выбору жизненного и профессионального пути.</w:t>
      </w:r>
    </w:p>
    <w:p w14:paraId="0D52F07B">
      <w:pPr>
        <w:pStyle w:val="4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Приоритетные цели обучения в основной школе:</w:t>
      </w:r>
    </w:p>
    <w:p w14:paraId="1F6F8F88">
      <w:pPr>
        <w:pStyle w:val="4"/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14:paraId="4CF17513">
      <w:pPr>
        <w:pStyle w:val="4"/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14:paraId="10FFDC04">
      <w:pPr>
        <w:pStyle w:val="4"/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14:paraId="07E7D83C">
      <w:pPr>
        <w:spacing w:after="0" w:line="240" w:lineRule="auto"/>
        <w:contextualSpacing/>
        <w:jc w:val="both"/>
        <w:rPr>
          <w:rStyle w:val="5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    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781DEB8">
      <w:pPr>
        <w:spacing w:after="0" w:line="240" w:lineRule="auto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 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D7335F6">
      <w:pPr>
        <w:pStyle w:val="4"/>
        <w:ind w:firstLine="567"/>
        <w:jc w:val="both"/>
        <w:rPr>
          <w:rFonts w:eastAsia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МКОУ АГО «Бакряжская СОШ» реализуется учебный план гуманитарного профиля. Учебный план  содержит 16 обязательных учебных предметов и предусматривает изучение не менее одного учебного предмета из каждой предметной области, определенной ФГОС. На углубленном уровне изучаются «Литература» и «Обществознание».</w:t>
      </w:r>
    </w:p>
    <w:p w14:paraId="0B9FE211">
      <w:pPr>
        <w:pStyle w:val="4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30j0zll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учебном плане предусмотрено выполнение обучающимися индивидуального (ых) проекта(ов).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12453403">
      <w:pPr>
        <w:pStyle w:val="4"/>
        <w:shd w:val="clear" w:color="auto" w:fill="FFFFFF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Промежуточная аттестация</w:t>
      </w:r>
    </w:p>
    <w:p w14:paraId="5EF49A8B">
      <w:pPr>
        <w:spacing w:after="0" w:line="240" w:lineRule="auto"/>
        <w:ind w:firstLine="567"/>
        <w:contextualSpacing/>
        <w:jc w:val="both"/>
        <w:rPr>
          <w:rStyle w:val="5"/>
          <w:rFonts w:eastAsiaTheme="minorHAnsi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2B4BA6A5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14:paraId="48E4E276">
      <w:pPr>
        <w:spacing w:after="0" w:line="240" w:lineRule="auto"/>
        <w:ind w:firstLine="567"/>
        <w:contextualSpacing/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семестрам. Предметы из части, формируемой участниками образовательных отношений, являются безотметочными и оцениваются «зачет» или «незачет» по итогам семестра. </w:t>
      </w:r>
    </w:p>
    <w:p w14:paraId="266FD2F9">
      <w:pPr>
        <w:spacing w:after="0" w:line="240" w:lineRule="auto"/>
        <w:ind w:firstLine="567"/>
        <w:contextualSpacing/>
        <w:jc w:val="both"/>
      </w:pPr>
      <w:r>
        <w:rPr>
          <w:rStyle w:val="5"/>
          <w:rFonts w:ascii="Times New Roman" w:hAnsi="Times New Roman" w:cs="Times New Roman"/>
          <w:sz w:val="24"/>
          <w:szCs w:val="24"/>
        </w:rPr>
        <w:t>Промежуточная аттестация проходит в соответствии с календарным учебным графиком школы.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казенное общеобразовательное учреждение Ачитского городского округа "Бакряжская средняя общеобразовательная школа".</w:t>
      </w:r>
    </w:p>
    <w:p w14:paraId="0D0FF04C">
      <w:pPr>
        <w:pStyle w:val="4"/>
        <w:shd w:val="clear" w:color="auto" w:fill="FFFFFF"/>
        <w:ind w:firstLine="567"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Формами проведения промежуточной аттестации могут являться:</w:t>
      </w:r>
    </w:p>
    <w:p w14:paraId="2ED44C3A">
      <w:pPr>
        <w:pStyle w:val="4"/>
        <w:shd w:val="clear" w:color="auto" w:fill="FFFFFF"/>
        <w:ind w:firstLine="567"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письменная проверка – письменный ответ обучающегося на один или систему вопросов (заданий). К письменным ответам относятся: итоговые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рефераты, проекты и другое;</w:t>
      </w:r>
    </w:p>
    <w:p w14:paraId="1CA8279B">
      <w:pPr>
        <w:pStyle w:val="4"/>
        <w:shd w:val="clear" w:color="auto" w:fill="FFFFFF"/>
        <w:ind w:firstLine="567"/>
        <w:jc w:val="both"/>
        <w:rPr>
          <w:rFonts w:ascii="Times New Roman" w:hAnsi="Times New Roman" w:eastAsia="Verdana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устная проверка – устный ответ обучающегося на один или систему вопросов в форме ответа на билеты,  беседы, собеседования и другое;</w:t>
      </w:r>
    </w:p>
    <w:p w14:paraId="1A77E0A8">
      <w:pPr>
        <w:pStyle w:val="4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комбинированная проверка - сочетание письменных и устных форм проверок;</w:t>
      </w:r>
    </w:p>
    <w:p w14:paraId="60546799">
      <w:pPr>
        <w:pStyle w:val="4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всероссийские проверочные работы.</w:t>
      </w:r>
    </w:p>
    <w:p w14:paraId="7DD1032A">
      <w:pPr>
        <w:pStyle w:val="4"/>
        <w:rPr>
          <w:rFonts w:ascii="Times New Roman" w:hAnsi="Times New Roman" w:eastAsia="Times New Roman" w:cs="Times New Roman"/>
          <w:color w:val="000000"/>
        </w:rPr>
      </w:pPr>
    </w:p>
    <w:p w14:paraId="19A803FB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Формы проведения промежуточной аттестации</w:t>
      </w:r>
    </w:p>
    <w:p w14:paraId="1A6C28F3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на уровне СОО в 2024-2025 учебном году</w:t>
      </w:r>
    </w:p>
    <w:tbl>
      <w:tblPr>
        <w:tblStyle w:val="3"/>
        <w:tblW w:w="9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3324"/>
        <w:gridCol w:w="3339"/>
      </w:tblGrid>
      <w:tr w14:paraId="4551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tblHeader/>
        </w:trPr>
        <w:tc>
          <w:tcPr>
            <w:tcW w:w="2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5D0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3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2B4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891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14:paraId="054E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tblHeader/>
        </w:trPr>
        <w:tc>
          <w:tcPr>
            <w:tcW w:w="963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6905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7B7D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tblHeader/>
        </w:trPr>
        <w:tc>
          <w:tcPr>
            <w:tcW w:w="2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C2C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F284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DEC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14:paraId="771D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tblHeader/>
        </w:trPr>
        <w:tc>
          <w:tcPr>
            <w:tcW w:w="2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4ECB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7784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B19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сочинения</w:t>
            </w:r>
          </w:p>
        </w:tc>
      </w:tr>
      <w:tr w14:paraId="5D11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FCF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CFC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AAC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работа/ВПР</w:t>
            </w:r>
          </w:p>
        </w:tc>
      </w:tr>
      <w:tr w14:paraId="052A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tblHeader/>
        </w:trPr>
        <w:tc>
          <w:tcPr>
            <w:tcW w:w="29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88F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53B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F36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работа/ВПР</w:t>
            </w:r>
          </w:p>
        </w:tc>
      </w:tr>
      <w:tr w14:paraId="6466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16A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883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009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работа/ВПР</w:t>
            </w:r>
          </w:p>
        </w:tc>
      </w:tr>
      <w:tr w14:paraId="3EF5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F88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D12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02B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/ВПР</w:t>
            </w:r>
          </w:p>
        </w:tc>
      </w:tr>
      <w:tr w14:paraId="5309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FE6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015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33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48A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в формате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ЕГЭ</w:t>
            </w:r>
          </w:p>
        </w:tc>
      </w:tr>
      <w:tr w14:paraId="7C0F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9B2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F4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33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615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426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89F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5D9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3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1D5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85B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E85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AF9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339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148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CA6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tblHeader/>
        </w:trPr>
        <w:tc>
          <w:tcPr>
            <w:tcW w:w="29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7E8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06F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836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3D5B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tblHeader/>
        </w:trPr>
        <w:tc>
          <w:tcPr>
            <w:tcW w:w="2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5D0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3324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3D5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339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81A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 /ВПР</w:t>
            </w:r>
          </w:p>
        </w:tc>
      </w:tr>
      <w:tr w14:paraId="6F0B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tblHeader/>
        </w:trPr>
        <w:tc>
          <w:tcPr>
            <w:tcW w:w="2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A417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CD2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756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работа/ВПР</w:t>
            </w:r>
          </w:p>
        </w:tc>
      </w:tr>
      <w:tr w14:paraId="6ECA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</w:trPr>
        <w:tc>
          <w:tcPr>
            <w:tcW w:w="2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2D5C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D5E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CBA4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14:paraId="6361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8DA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853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6A6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70BA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0CD5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C66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90B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3C8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F16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9D6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BC9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14:paraId="675B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tblHeader/>
        </w:trPr>
        <w:tc>
          <w:tcPr>
            <w:tcW w:w="963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C29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79E9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95E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34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Трудные вопросы орфографии и пунктуации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947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63C9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D10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344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Английский язык для общения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452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09D6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</w:trPr>
        <w:tc>
          <w:tcPr>
            <w:tcW w:w="2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349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24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A6794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Спортивные игры</w:t>
            </w:r>
          </w:p>
        </w:tc>
        <w:tc>
          <w:tcPr>
            <w:tcW w:w="3339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A37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39039A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72A5C6F2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81F8713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70631F4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Формы проведения промежуточной аттестации</w:t>
      </w:r>
    </w:p>
    <w:p w14:paraId="5497E3F0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на уровне СОО в 2025-2026 учебном году</w:t>
      </w:r>
    </w:p>
    <w:tbl>
      <w:tblPr>
        <w:tblStyle w:val="3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39"/>
        <w:gridCol w:w="3324"/>
        <w:gridCol w:w="39"/>
        <w:gridCol w:w="3300"/>
      </w:tblGrid>
      <w:tr w14:paraId="31BD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tblHeader/>
        </w:trPr>
        <w:tc>
          <w:tcPr>
            <w:tcW w:w="29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C0E5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3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43B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29D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14:paraId="7E0B8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963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BA4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3B73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tblHeader/>
        </w:trPr>
        <w:tc>
          <w:tcPr>
            <w:tcW w:w="297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987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5C7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FC5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14:paraId="0CEA9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7F4C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7F0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647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</w:tr>
      <w:tr w14:paraId="42D8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866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747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D71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37459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297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85E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363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E41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35C2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2974" w:type="dxa"/>
            <w:gridSpan w:val="2"/>
            <w:vMerge w:val="continue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633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406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F33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697F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2974" w:type="dxa"/>
            <w:gridSpan w:val="2"/>
            <w:vMerge w:val="continue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75C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4BB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E36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70E2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8E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5EA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33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074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формате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14:paraId="3BADD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DB3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F47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339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593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8CB7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D4F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C0F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39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AC8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676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B7F4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F14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AE2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14:paraId="5AEB4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</w:trPr>
        <w:tc>
          <w:tcPr>
            <w:tcW w:w="297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1BE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3F5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36E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5766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EA63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425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17B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51E8A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tblHeader/>
        </w:trPr>
        <w:tc>
          <w:tcPr>
            <w:tcW w:w="2974" w:type="dxa"/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04F9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624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455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567D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2E9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77E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B1C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14:paraId="2F40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B5CA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76E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4E7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E72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tblHeader/>
        </w:trPr>
        <w:tc>
          <w:tcPr>
            <w:tcW w:w="963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244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6E8C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36D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12506E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0"/>
              </w:tabs>
              <w:contextualSpacing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Трудные вопросы орфографии и пунктуации</w:t>
            </w:r>
          </w:p>
        </w:tc>
        <w:tc>
          <w:tcPr>
            <w:tcW w:w="3300" w:type="dxa"/>
            <w:shd w:val="clear" w:color="auto" w:fill="auto"/>
          </w:tcPr>
          <w:p w14:paraId="1D49EA9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0DB42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819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2AE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Английский язык для общения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702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599B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86C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898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Решение задач повышенной сложности по математике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825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0F3D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</w:trPr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6ACD">
            <w:pPr>
              <w:pStyle w:val="6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D41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3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55C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5138B4E4">
      <w:pPr>
        <w:pStyle w:val="6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1592765">
      <w:pPr>
        <w:pStyle w:val="6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C55CC3C">
      <w:pPr>
        <w:pStyle w:val="6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Иные формы промежуточной аттестации могут предусматриваться.</w:t>
      </w:r>
    </w:p>
    <w:p w14:paraId="7AB11558">
      <w:pPr>
        <w:pStyle w:val="6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Сроки проведения промежуточная аттестация обучающихся за текущий учебный год определяются приказом директора школы не позднее, чем за месяц до начала проведения промежуточной аттестации.</w:t>
      </w:r>
    </w:p>
    <w:p w14:paraId="73239581">
      <w:pPr>
        <w:spacing w:after="0" w:line="240" w:lineRule="auto"/>
        <w:ind w:firstLine="567"/>
        <w:contextualSpacing/>
        <w:jc w:val="both"/>
        <w:rPr>
          <w:rStyle w:val="5"/>
          <w:rFonts w:eastAsiaTheme="minorHAnsi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14:paraId="4A53D048">
      <w:pPr>
        <w:spacing w:after="0" w:line="240" w:lineRule="auto"/>
        <w:ind w:firstLine="567"/>
        <w:contextualSpacing/>
        <w:jc w:val="both"/>
        <w:rPr>
          <w:rStyle w:val="5"/>
          <w:rFonts w:asciiTheme="majorBidi" w:hAnsiTheme="majorBidi" w:cstheme="majorBidi"/>
          <w:sz w:val="28"/>
          <w:szCs w:val="28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</w:t>
      </w:r>
      <w:r>
        <w:rPr>
          <w:rStyle w:val="5"/>
          <w:rFonts w:asciiTheme="majorBidi" w:hAnsiTheme="majorBidi" w:cstheme="majorBidi"/>
          <w:sz w:val="28"/>
          <w:szCs w:val="28"/>
        </w:rPr>
        <w:t>.</w:t>
      </w:r>
    </w:p>
    <w:p w14:paraId="4F97D90E">
      <w:pPr>
        <w:pStyle w:val="4"/>
        <w:jc w:val="center"/>
        <w:rPr>
          <w:rFonts w:ascii="Times New Roman" w:hAnsi="Times New Roman" w:eastAsia="Times New Roman" w:cs="Times New Roman"/>
          <w:color w:val="000000"/>
        </w:rPr>
      </w:pPr>
    </w:p>
    <w:p w14:paraId="7EF0DBCE">
      <w:pPr>
        <w:pStyle w:val="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ED6A7CF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07AF28B6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455212CF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28A3F3E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61E70AA1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5D44E996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6AB1A5C9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07194D55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 w14:paraId="23C068A7">
      <w:pPr>
        <w:pStyle w:val="4"/>
        <w:jc w:val="both"/>
        <w:rPr>
          <w:rFonts w:ascii="Times New Roman" w:hAnsi="Times New Roman" w:eastAsia="Times New Roman" w:cs="Times New Roman"/>
          <w:b/>
          <w:sz w:val="24"/>
          <w:szCs w:val="28"/>
        </w:rPr>
      </w:pPr>
      <w:bookmarkStart w:id="1" w:name="_GoBack"/>
      <w:bookmarkEnd w:id="1"/>
    </w:p>
    <w:p w14:paraId="7DF9B7C6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Учебный план (гуманитарный профиль) среднего общего образования</w:t>
      </w:r>
    </w:p>
    <w:p w14:paraId="2FF61DC0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МКОУ АГО «Бакряжская СОШ» на 2024-2025, 2025-2026 учебные годы</w:t>
      </w:r>
    </w:p>
    <w:p w14:paraId="3B3943D1">
      <w:pPr>
        <w:pStyle w:val="4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tbl>
      <w:tblPr>
        <w:tblStyle w:val="3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2567"/>
        <w:gridCol w:w="909"/>
        <w:gridCol w:w="747"/>
        <w:gridCol w:w="989"/>
        <w:gridCol w:w="747"/>
      </w:tblGrid>
      <w:tr w14:paraId="63C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4EDFE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8E26A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9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8EA6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77493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EE6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14:paraId="25C8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5651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EDDD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FD705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76CC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D18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9B18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C1B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B3"/>
            <w:vAlign w:val="center"/>
          </w:tcPr>
          <w:p w14:paraId="175F0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4DDA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ED3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686A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538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6B9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B0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FA1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82A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14:paraId="41D1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425A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24F0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F5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A6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81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0AE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14:paraId="3094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F89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FB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2C4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C18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F3E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ABF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14:paraId="6485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D8CB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91FA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E3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56C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34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59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14:paraId="5A1A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6C90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C029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CAC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9B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8F1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653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19803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FF7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E327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C05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B7F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780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3E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68E2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862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2D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F7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98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7BA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0B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015B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0F00E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31B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AF1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50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0F5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7E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14:paraId="7DE4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A03B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62F1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9A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36E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253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90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4E73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A5A4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838C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1B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614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1F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B2E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14:paraId="03240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2D90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8649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2EE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84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323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42D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14:paraId="057A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F888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F4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9E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194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AA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3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14:paraId="33C6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ADFB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7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CC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787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8B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01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13BC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6FF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74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A0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86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42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D4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267D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3C7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FB2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1D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BE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39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3CF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14:paraId="48A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45F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B39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CB2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AD0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4F0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EAE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14:paraId="3868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1DEA8E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6C3B2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25E7A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77047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68E29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14:paraId="0C64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B3"/>
            <w:vAlign w:val="center"/>
          </w:tcPr>
          <w:p w14:paraId="77EDD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B3"/>
            <w:vAlign w:val="center"/>
          </w:tcPr>
          <w:p w14:paraId="20375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14:paraId="2A3E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62BDA2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B490B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6F9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437A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666F1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54D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CA1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Трудные вопросы орфографии и пунктуации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04BA9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5E99D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4F2DC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5294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2A7F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EDB3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Английский язык для общения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875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FF5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CD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7F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391B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EB92A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Решение задач повышенной сложности по математике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CB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45A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9C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12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14:paraId="4C87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18446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96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1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914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9E0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14:paraId="2AFD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3328B4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1D601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0E302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32D59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339BC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14:paraId="31A2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6E8590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26BF9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1127C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6AF16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248AE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4D7D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CE3FC"/>
            <w:vAlign w:val="center"/>
          </w:tcPr>
          <w:p w14:paraId="52AAB3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09690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47AA9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5941F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49751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0A92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CE3FC"/>
            <w:vAlign w:val="center"/>
          </w:tcPr>
          <w:p w14:paraId="5DBB3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часов в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69E3E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22799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7721B7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39E9F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2312</w:t>
            </w:r>
          </w:p>
        </w:tc>
      </w:tr>
    </w:tbl>
    <w:p w14:paraId="0D8CA6DC"/>
    <w:p w14:paraId="2AE4DB81"/>
    <w:p w14:paraId="3BC617C9"/>
    <w:p w14:paraId="4317FF93"/>
    <w:p w14:paraId="6AC27772"/>
    <w:tbl>
      <w:tblPr>
        <w:tblStyle w:val="3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284"/>
        <w:gridCol w:w="909"/>
        <w:gridCol w:w="747"/>
        <w:gridCol w:w="989"/>
        <w:gridCol w:w="747"/>
      </w:tblGrid>
      <w:tr w14:paraId="7B45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0961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2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2C7B6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9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A1D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17453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31B2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14:paraId="33A9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B942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741C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500F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179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291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64B1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0CC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B3"/>
            <w:vAlign w:val="center"/>
          </w:tcPr>
          <w:p w14:paraId="3E50D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7AB2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4B11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86C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C38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33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9ED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A9C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E3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14:paraId="44C3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31E9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1BF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5E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76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34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90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14:paraId="18B1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3A5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44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E6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FA1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B4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316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14:paraId="3F83B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E4A9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176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B4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EF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0D1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14:paraId="3C209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E715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1B73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FB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782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B5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BB6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14:paraId="2BD1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752D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DDF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C9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1810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CD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9A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0FF0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FC2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7BCA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43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348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02F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7E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6C8E8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9AE16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2000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A3C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C7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4F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B7B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14:paraId="76F6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71E2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54D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93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865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55A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AE6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3BB8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D3B3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6F9B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7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D5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AD6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9357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7D35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4F4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B63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D39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58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50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77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14:paraId="094B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EC3B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346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C7C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FD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A0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048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272</w:t>
            </w:r>
          </w:p>
        </w:tc>
      </w:tr>
      <w:tr w14:paraId="24D0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23AC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66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1F0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79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D2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517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76DB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E91F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2E8B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D2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0F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83C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E4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5829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CD9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E0E5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EA2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30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397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51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14:paraId="4CB00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FC4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F6B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C4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264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B6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16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14:paraId="6FFD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7A3BA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0AFCB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087A4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4F6F8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2D26E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2074</w:t>
            </w:r>
          </w:p>
        </w:tc>
      </w:tr>
      <w:tr w14:paraId="77EA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B3"/>
            <w:vAlign w:val="center"/>
          </w:tcPr>
          <w:p w14:paraId="63425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B3"/>
            <w:vAlign w:val="center"/>
          </w:tcPr>
          <w:p w14:paraId="23186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14:paraId="390A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3DCC4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FCA9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4F8D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0E4B3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76513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08AC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407F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Трудные вопросы орфографии и пунктуации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84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F0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59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BF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6793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B007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Английский язык для общения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96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AB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1F8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68F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025D5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299EE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Решение задач повышенной сложности по математике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D5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FC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A5E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212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14:paraId="07BA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E6B3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25B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36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F7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6BA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14:paraId="6660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297387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5CCE6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34194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20280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0CC9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14:paraId="17F6F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00"/>
            <w:vAlign w:val="center"/>
          </w:tcPr>
          <w:p w14:paraId="6D6923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6453E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0934D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4D7CA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00"/>
            <w:vAlign w:val="center"/>
          </w:tcPr>
          <w:p w14:paraId="1CE64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2312</w:t>
            </w:r>
          </w:p>
        </w:tc>
      </w:tr>
      <w:tr w14:paraId="2491F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CE3FC"/>
            <w:vAlign w:val="center"/>
          </w:tcPr>
          <w:p w14:paraId="5F731C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2C5BF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634CE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1D2E3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3BDFD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6BB5E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CE3FC"/>
            <w:vAlign w:val="center"/>
          </w:tcPr>
          <w:p w14:paraId="190FF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часов в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68066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1F865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47017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E3FC"/>
            <w:vAlign w:val="center"/>
          </w:tcPr>
          <w:p w14:paraId="7F670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2312</w:t>
            </w:r>
          </w:p>
        </w:tc>
      </w:tr>
    </w:tbl>
    <w:p w14:paraId="576B93E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F7AE7"/>
    <w:multiLevelType w:val="multilevel"/>
    <w:tmpl w:val="300F7AE7"/>
    <w:lvl w:ilvl="0" w:tentative="0">
      <w:start w:val="1"/>
      <w:numFmt w:val="bullet"/>
      <w:lvlText w:val="−"/>
      <w:lvlJc w:val="left"/>
      <w:pPr>
        <w:ind w:left="1287" w:hanging="360"/>
      </w:pPr>
      <w:rPr>
        <w:rFonts w:ascii="Arial" w:hAnsi="Arial" w:eastAsia="Arial" w:cs="Arial"/>
        <w:vertAlign w:val="baseline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Arial" w:hAnsi="Arial" w:eastAsia="Arial" w:cs="Arial"/>
        <w:vertAlign w:val="baseline"/>
      </w:rPr>
    </w:lvl>
    <w:lvl w:ilvl="2" w:tentative="0">
      <w:start w:val="1"/>
      <w:numFmt w:val="bullet"/>
      <w:lvlText w:val="▪"/>
      <w:lvlJc w:val="left"/>
      <w:pPr>
        <w:ind w:left="2727" w:hanging="360"/>
      </w:pPr>
      <w:rPr>
        <w:rFonts w:ascii="Arial" w:hAnsi="Arial" w:eastAsia="Arial" w:cs="Arial"/>
        <w:vertAlign w:val="baseline"/>
      </w:rPr>
    </w:lvl>
    <w:lvl w:ilvl="3" w:tentative="0">
      <w:start w:val="1"/>
      <w:numFmt w:val="bullet"/>
      <w:lvlText w:val="●"/>
      <w:lvlJc w:val="left"/>
      <w:pPr>
        <w:ind w:left="3447" w:hanging="360"/>
      </w:pPr>
      <w:rPr>
        <w:rFonts w:ascii="Arial" w:hAnsi="Arial" w:eastAsia="Arial" w:cs="Arial"/>
        <w:vertAlign w:val="baseline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Arial" w:hAnsi="Arial" w:eastAsia="Arial" w:cs="Arial"/>
        <w:vertAlign w:val="baseline"/>
      </w:rPr>
    </w:lvl>
    <w:lvl w:ilvl="5" w:tentative="0">
      <w:start w:val="1"/>
      <w:numFmt w:val="bullet"/>
      <w:lvlText w:val="▪"/>
      <w:lvlJc w:val="left"/>
      <w:pPr>
        <w:ind w:left="4887" w:hanging="360"/>
      </w:pPr>
      <w:rPr>
        <w:rFonts w:ascii="Arial" w:hAnsi="Arial" w:eastAsia="Arial" w:cs="Arial"/>
        <w:vertAlign w:val="baseline"/>
      </w:rPr>
    </w:lvl>
    <w:lvl w:ilvl="6" w:tentative="0">
      <w:start w:val="1"/>
      <w:numFmt w:val="bullet"/>
      <w:lvlText w:val="●"/>
      <w:lvlJc w:val="left"/>
      <w:pPr>
        <w:ind w:left="5607" w:hanging="360"/>
      </w:pPr>
      <w:rPr>
        <w:rFonts w:ascii="Arial" w:hAnsi="Arial" w:eastAsia="Arial" w:cs="Arial"/>
        <w:vertAlign w:val="baseline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Arial" w:hAnsi="Arial" w:eastAsia="Arial" w:cs="Arial"/>
        <w:vertAlign w:val="baseline"/>
      </w:rPr>
    </w:lvl>
    <w:lvl w:ilvl="8" w:tentative="0">
      <w:start w:val="1"/>
      <w:numFmt w:val="bullet"/>
      <w:lvlText w:val="▪"/>
      <w:lvlJc w:val="left"/>
      <w:pPr>
        <w:ind w:left="7047" w:hanging="360"/>
      </w:pPr>
      <w:rPr>
        <w:rFonts w:ascii="Arial" w:hAnsi="Arial" w:eastAsia="Arial" w:cs="Arial"/>
        <w:vertAlign w:val="baseline"/>
      </w:rPr>
    </w:lvl>
  </w:abstractNum>
  <w:abstractNum w:abstractNumId="1">
    <w:nsid w:val="39396FF0"/>
    <w:multiLevelType w:val="multilevel"/>
    <w:tmpl w:val="39396FF0"/>
    <w:lvl w:ilvl="0" w:tentative="0">
      <w:start w:val="1"/>
      <w:numFmt w:val="bullet"/>
      <w:lvlText w:val="−"/>
      <w:lvlJc w:val="left"/>
      <w:pPr>
        <w:ind w:left="1287" w:hanging="360"/>
      </w:pPr>
      <w:rPr>
        <w:rFonts w:ascii="Arial" w:hAnsi="Arial" w:eastAsia="Arial" w:cs="Arial"/>
        <w:vertAlign w:val="baseline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Arial" w:hAnsi="Arial" w:eastAsia="Arial" w:cs="Arial"/>
        <w:vertAlign w:val="baseline"/>
      </w:rPr>
    </w:lvl>
    <w:lvl w:ilvl="2" w:tentative="0">
      <w:start w:val="1"/>
      <w:numFmt w:val="bullet"/>
      <w:lvlText w:val="▪"/>
      <w:lvlJc w:val="left"/>
      <w:pPr>
        <w:ind w:left="2727" w:hanging="360"/>
      </w:pPr>
      <w:rPr>
        <w:rFonts w:ascii="Arial" w:hAnsi="Arial" w:eastAsia="Arial" w:cs="Arial"/>
        <w:vertAlign w:val="baseline"/>
      </w:rPr>
    </w:lvl>
    <w:lvl w:ilvl="3" w:tentative="0">
      <w:start w:val="1"/>
      <w:numFmt w:val="bullet"/>
      <w:lvlText w:val="●"/>
      <w:lvlJc w:val="left"/>
      <w:pPr>
        <w:ind w:left="3447" w:hanging="360"/>
      </w:pPr>
      <w:rPr>
        <w:rFonts w:ascii="Arial" w:hAnsi="Arial" w:eastAsia="Arial" w:cs="Arial"/>
        <w:vertAlign w:val="baseline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Arial" w:hAnsi="Arial" w:eastAsia="Arial" w:cs="Arial"/>
        <w:vertAlign w:val="baseline"/>
      </w:rPr>
    </w:lvl>
    <w:lvl w:ilvl="5" w:tentative="0">
      <w:start w:val="1"/>
      <w:numFmt w:val="bullet"/>
      <w:lvlText w:val="▪"/>
      <w:lvlJc w:val="left"/>
      <w:pPr>
        <w:ind w:left="4887" w:hanging="360"/>
      </w:pPr>
      <w:rPr>
        <w:rFonts w:ascii="Arial" w:hAnsi="Arial" w:eastAsia="Arial" w:cs="Arial"/>
        <w:vertAlign w:val="baseline"/>
      </w:rPr>
    </w:lvl>
    <w:lvl w:ilvl="6" w:tentative="0">
      <w:start w:val="1"/>
      <w:numFmt w:val="bullet"/>
      <w:lvlText w:val="●"/>
      <w:lvlJc w:val="left"/>
      <w:pPr>
        <w:ind w:left="5607" w:hanging="360"/>
      </w:pPr>
      <w:rPr>
        <w:rFonts w:ascii="Arial" w:hAnsi="Arial" w:eastAsia="Arial" w:cs="Arial"/>
        <w:vertAlign w:val="baseline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Arial" w:hAnsi="Arial" w:eastAsia="Arial" w:cs="Arial"/>
        <w:vertAlign w:val="baseline"/>
      </w:rPr>
    </w:lvl>
    <w:lvl w:ilvl="8" w:tentative="0">
      <w:start w:val="1"/>
      <w:numFmt w:val="bullet"/>
      <w:lvlText w:val="▪"/>
      <w:lvlJc w:val="left"/>
      <w:pPr>
        <w:ind w:left="7047" w:hanging="360"/>
      </w:pPr>
      <w:rPr>
        <w:rFonts w:ascii="Arial" w:hAnsi="Arial" w:eastAsia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5269"/>
    <w:rsid w:val="00051845"/>
    <w:rsid w:val="0008460E"/>
    <w:rsid w:val="000D724F"/>
    <w:rsid w:val="001249DC"/>
    <w:rsid w:val="00273FF5"/>
    <w:rsid w:val="002F68FF"/>
    <w:rsid w:val="003228EB"/>
    <w:rsid w:val="00323D84"/>
    <w:rsid w:val="003B18C7"/>
    <w:rsid w:val="003C2D63"/>
    <w:rsid w:val="004D5E2D"/>
    <w:rsid w:val="004E4D15"/>
    <w:rsid w:val="006128DE"/>
    <w:rsid w:val="0073131B"/>
    <w:rsid w:val="00746A57"/>
    <w:rsid w:val="008353D2"/>
    <w:rsid w:val="008D0619"/>
    <w:rsid w:val="0090198C"/>
    <w:rsid w:val="00A21674"/>
    <w:rsid w:val="00A41133"/>
    <w:rsid w:val="00A82B77"/>
    <w:rsid w:val="00AA74D4"/>
    <w:rsid w:val="00B57BA4"/>
    <w:rsid w:val="00C056EF"/>
    <w:rsid w:val="00C71AB1"/>
    <w:rsid w:val="00C82B2A"/>
    <w:rsid w:val="00E92333"/>
    <w:rsid w:val="00E97DAB"/>
    <w:rsid w:val="00EA15DA"/>
    <w:rsid w:val="00EC5269"/>
    <w:rsid w:val="00FD12AC"/>
    <w:rsid w:val="3DEF31A9"/>
    <w:rsid w:val="6A7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1916</Words>
  <Characters>10927</Characters>
  <Lines>91</Lines>
  <Paragraphs>25</Paragraphs>
  <TotalTime>5</TotalTime>
  <ScaleCrop>false</ScaleCrop>
  <LinksUpToDate>false</LinksUpToDate>
  <CharactersWithSpaces>12818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2024-05-02T05:40:00Z</dcterms:created>
  <dc:creator>Наталья Павловна</dc:creator>
  <cp:lastModifiedBy>Наталья Павловна</cp:lastModifiedBy>
  <cp:lastPrinted>2024-06-14T07:50:00Z</cp:lastPrinted>
  <dcterms:modified xsi:type="dcterms:W3CDTF">2024-09-26T07:16:19Z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CB1BAA8B8E584357B9B6AA940DC05100_12</vt:lpwstr>
  </property>
</Properties>
</file>